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4B" w:rsidRDefault="0087714B" w:rsidP="005975D1">
      <w:pPr>
        <w:spacing w:before="29" w:line="360" w:lineRule="auto"/>
        <w:ind w:right="101"/>
        <w:jc w:val="both"/>
        <w:rPr>
          <w:rFonts w:ascii="Trebuchet MS" w:eastAsia="Arial" w:hAnsi="Trebuchet MS" w:cs="Arial"/>
          <w:b/>
          <w:bCs/>
          <w:sz w:val="22"/>
          <w:szCs w:val="22"/>
        </w:rPr>
      </w:pPr>
    </w:p>
    <w:p w:rsidR="0087714B" w:rsidRPr="005975D1" w:rsidRDefault="005975D1" w:rsidP="005975D1">
      <w:pPr>
        <w:spacing w:before="29" w:line="360" w:lineRule="auto"/>
        <w:ind w:right="101"/>
        <w:jc w:val="center"/>
        <w:rPr>
          <w:rFonts w:ascii="Times New Roman" w:eastAsia="Arial" w:hAnsi="Times New Roman"/>
          <w:b/>
          <w:bCs/>
          <w:szCs w:val="24"/>
        </w:rPr>
      </w:pPr>
      <w:r w:rsidRPr="005975D1">
        <w:rPr>
          <w:rFonts w:ascii="Times New Roman" w:eastAsia="Arial" w:hAnsi="Times New Roman"/>
          <w:b/>
          <w:bCs/>
          <w:szCs w:val="24"/>
        </w:rPr>
        <w:t>ALBUQUERQUE HOUSING AUTHORITY</w:t>
      </w:r>
    </w:p>
    <w:p w:rsidR="0061284A" w:rsidRPr="0061284A" w:rsidRDefault="0061284A" w:rsidP="005975D1">
      <w:pPr>
        <w:spacing w:after="160" w:line="360" w:lineRule="auto"/>
        <w:jc w:val="center"/>
        <w:rPr>
          <w:rFonts w:ascii="Times New Roman" w:eastAsiaTheme="minorHAnsi" w:hAnsi="Times New Roman"/>
          <w:b/>
          <w:szCs w:val="24"/>
        </w:rPr>
      </w:pPr>
      <w:r w:rsidRPr="0061284A">
        <w:rPr>
          <w:rFonts w:ascii="Times New Roman" w:eastAsiaTheme="minorHAnsi" w:hAnsi="Times New Roman"/>
          <w:b/>
          <w:szCs w:val="24"/>
        </w:rPr>
        <w:t xml:space="preserve">RFP No. </w:t>
      </w:r>
      <w:r w:rsidR="00515BC5">
        <w:rPr>
          <w:rFonts w:ascii="Times New Roman" w:eastAsiaTheme="minorHAnsi" w:hAnsi="Times New Roman"/>
          <w:b/>
          <w:szCs w:val="24"/>
        </w:rPr>
        <w:t>2207</w:t>
      </w:r>
    </w:p>
    <w:p w:rsidR="0061284A" w:rsidRPr="00D91647" w:rsidRDefault="00515BC5" w:rsidP="005975D1">
      <w:pPr>
        <w:spacing w:after="160" w:line="360" w:lineRule="auto"/>
        <w:jc w:val="center"/>
        <w:rPr>
          <w:rFonts w:ascii="Times New Roman" w:eastAsiaTheme="minorHAnsi" w:hAnsi="Times New Roman"/>
          <w:b/>
          <w:szCs w:val="24"/>
        </w:rPr>
      </w:pPr>
      <w:r>
        <w:rPr>
          <w:rFonts w:ascii="Times New Roman" w:eastAsiaTheme="minorHAnsi" w:hAnsi="Times New Roman"/>
          <w:b/>
          <w:szCs w:val="24"/>
        </w:rPr>
        <w:t xml:space="preserve">ELEVATOR MODERNIZATION AND MAINTENANCE </w:t>
      </w:r>
      <w:r w:rsidR="005975D1">
        <w:rPr>
          <w:rFonts w:ascii="Times New Roman" w:eastAsiaTheme="minorHAnsi" w:hAnsi="Times New Roman"/>
          <w:b/>
          <w:szCs w:val="24"/>
        </w:rPr>
        <w:t>SERVICES</w:t>
      </w: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Addendum Number: #</w:t>
      </w:r>
      <w:r w:rsidR="00515BC5">
        <w:rPr>
          <w:rFonts w:ascii="Times New Roman" w:hAnsi="Times New Roman"/>
          <w:szCs w:val="24"/>
        </w:rPr>
        <w:t>2</w:t>
      </w:r>
    </w:p>
    <w:p w:rsidR="0061284A" w:rsidRPr="0061284A" w:rsidRDefault="0061284A" w:rsidP="0061284A">
      <w:pPr>
        <w:tabs>
          <w:tab w:val="left" w:pos="3131"/>
        </w:tabs>
        <w:ind w:left="720"/>
        <w:contextualSpacing/>
        <w:rPr>
          <w:rFonts w:ascii="Times New Roman" w:hAnsi="Times New Roman"/>
          <w:szCs w:val="24"/>
        </w:rPr>
      </w:pP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Issued By: Albuquerque Housing Authority</w:t>
      </w:r>
    </w:p>
    <w:p w:rsidR="0061284A" w:rsidRPr="0061284A" w:rsidRDefault="0061284A" w:rsidP="0061284A">
      <w:pPr>
        <w:tabs>
          <w:tab w:val="left" w:pos="3131"/>
        </w:tabs>
        <w:spacing w:after="160" w:line="259" w:lineRule="auto"/>
        <w:rPr>
          <w:rFonts w:asciiTheme="minorHAnsi" w:eastAsiaTheme="minorHAnsi" w:hAnsiTheme="minorHAnsi" w:cstheme="minorBidi"/>
          <w:sz w:val="22"/>
          <w:szCs w:val="22"/>
        </w:rPr>
      </w:pP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Addendum o</w:t>
      </w:r>
      <w:r w:rsidR="00560CD4">
        <w:rPr>
          <w:rFonts w:ascii="Times New Roman" w:hAnsi="Times New Roman"/>
          <w:szCs w:val="24"/>
        </w:rPr>
        <w:t>f s</w:t>
      </w:r>
      <w:r w:rsidR="00515BC5">
        <w:rPr>
          <w:rFonts w:ascii="Times New Roman" w:hAnsi="Times New Roman"/>
          <w:szCs w:val="24"/>
        </w:rPr>
        <w:t>olicitation number: RFP No. 2207</w:t>
      </w:r>
      <w:r w:rsidRPr="0061284A">
        <w:rPr>
          <w:rFonts w:ascii="Times New Roman" w:hAnsi="Times New Roman"/>
          <w:szCs w:val="24"/>
        </w:rPr>
        <w:t xml:space="preserve"> dated: </w:t>
      </w:r>
      <w:r w:rsidR="001F1475">
        <w:rPr>
          <w:rFonts w:ascii="Times New Roman" w:hAnsi="Times New Roman"/>
          <w:szCs w:val="24"/>
        </w:rPr>
        <w:t>07</w:t>
      </w:r>
      <w:r w:rsidR="00560CD4">
        <w:rPr>
          <w:rFonts w:ascii="Times New Roman" w:hAnsi="Times New Roman"/>
          <w:szCs w:val="24"/>
        </w:rPr>
        <w:t>/</w:t>
      </w:r>
      <w:r w:rsidR="001F1475">
        <w:rPr>
          <w:rFonts w:ascii="Times New Roman" w:hAnsi="Times New Roman"/>
          <w:szCs w:val="24"/>
        </w:rPr>
        <w:t>13/</w:t>
      </w:r>
      <w:r w:rsidR="00560CD4">
        <w:rPr>
          <w:rFonts w:ascii="Times New Roman" w:hAnsi="Times New Roman"/>
          <w:szCs w:val="24"/>
        </w:rPr>
        <w:t>2022</w:t>
      </w:r>
    </w:p>
    <w:p w:rsidR="0061284A" w:rsidRPr="0061284A" w:rsidRDefault="0061284A" w:rsidP="0061284A">
      <w:pPr>
        <w:ind w:left="720"/>
        <w:contextualSpacing/>
        <w:rPr>
          <w:rFonts w:ascii="Times New Roman" w:hAnsi="Times New Roman"/>
          <w:szCs w:val="24"/>
        </w:rPr>
      </w:pPr>
    </w:p>
    <w:p w:rsidR="0061284A" w:rsidRPr="0061284A" w:rsidRDefault="0061284A" w:rsidP="0061284A">
      <w:pPr>
        <w:numPr>
          <w:ilvl w:val="0"/>
          <w:numId w:val="1"/>
        </w:numPr>
        <w:tabs>
          <w:tab w:val="left" w:pos="3131"/>
        </w:tabs>
        <w:spacing w:after="160" w:line="259" w:lineRule="auto"/>
        <w:contextualSpacing/>
        <w:rPr>
          <w:rFonts w:ascii="Times New Roman" w:hAnsi="Times New Roman"/>
          <w:szCs w:val="24"/>
        </w:rPr>
      </w:pPr>
      <w:r w:rsidRPr="0061284A">
        <w:rPr>
          <w:rFonts w:ascii="Times New Roman" w:hAnsi="Times New Roman"/>
          <w:szCs w:val="24"/>
        </w:rPr>
        <w:t>The hour and date specified for receipt of bids/proposals is</w:t>
      </w:r>
      <w:r w:rsidR="008932F8">
        <w:rPr>
          <w:rFonts w:ascii="Times New Roman" w:hAnsi="Times New Roman"/>
          <w:szCs w:val="24"/>
        </w:rPr>
        <w:t xml:space="preserve"> </w:t>
      </w:r>
      <w:r w:rsidR="00515BC5">
        <w:rPr>
          <w:rFonts w:ascii="Times New Roman" w:hAnsi="Times New Roman"/>
          <w:szCs w:val="24"/>
        </w:rPr>
        <w:t>3</w:t>
      </w:r>
      <w:r w:rsidRPr="0061284A">
        <w:rPr>
          <w:rFonts w:ascii="Times New Roman" w:hAnsi="Times New Roman"/>
          <w:szCs w:val="24"/>
        </w:rPr>
        <w:t>:00 pm</w:t>
      </w:r>
      <w:r w:rsidR="00430130">
        <w:rPr>
          <w:rFonts w:ascii="Times New Roman" w:hAnsi="Times New Roman"/>
          <w:szCs w:val="24"/>
        </w:rPr>
        <w:t xml:space="preserve"> </w:t>
      </w:r>
      <w:r w:rsidRPr="0061284A">
        <w:rPr>
          <w:rFonts w:ascii="Times New Roman" w:hAnsi="Times New Roman"/>
          <w:szCs w:val="24"/>
        </w:rPr>
        <w:t xml:space="preserve">on </w:t>
      </w:r>
      <w:r w:rsidR="00515BC5">
        <w:rPr>
          <w:rFonts w:ascii="Times New Roman" w:hAnsi="Times New Roman"/>
          <w:szCs w:val="24"/>
        </w:rPr>
        <w:t>Wednesday</w:t>
      </w:r>
      <w:r w:rsidRPr="0061284A">
        <w:rPr>
          <w:rFonts w:ascii="Times New Roman" w:hAnsi="Times New Roman"/>
          <w:szCs w:val="24"/>
        </w:rPr>
        <w:t>,</w:t>
      </w:r>
      <w:r w:rsidR="00515BC5">
        <w:rPr>
          <w:rFonts w:ascii="Times New Roman" w:hAnsi="Times New Roman"/>
          <w:szCs w:val="24"/>
        </w:rPr>
        <w:t xml:space="preserve"> 03</w:t>
      </w:r>
      <w:r w:rsidRPr="0061284A">
        <w:rPr>
          <w:rFonts w:ascii="Times New Roman" w:hAnsi="Times New Roman"/>
          <w:szCs w:val="24"/>
        </w:rPr>
        <w:t xml:space="preserve"> </w:t>
      </w:r>
      <w:r w:rsidR="00515BC5">
        <w:rPr>
          <w:rFonts w:ascii="Times New Roman" w:hAnsi="Times New Roman"/>
          <w:szCs w:val="24"/>
        </w:rPr>
        <w:t>August</w:t>
      </w:r>
      <w:r w:rsidR="00D91647">
        <w:rPr>
          <w:rFonts w:ascii="Times New Roman" w:hAnsi="Times New Roman"/>
          <w:szCs w:val="24"/>
        </w:rPr>
        <w:t xml:space="preserve"> </w:t>
      </w:r>
      <w:r w:rsidR="00560CD4">
        <w:rPr>
          <w:rFonts w:ascii="Times New Roman" w:hAnsi="Times New Roman"/>
          <w:szCs w:val="24"/>
        </w:rPr>
        <w:t>2022</w:t>
      </w:r>
      <w:r w:rsidR="00515BC5">
        <w:rPr>
          <w:rFonts w:ascii="Times New Roman" w:hAnsi="Times New Roman"/>
          <w:szCs w:val="24"/>
        </w:rPr>
        <w:t xml:space="preserve"> and is</w:t>
      </w:r>
      <w:r w:rsidRPr="0061284A">
        <w:rPr>
          <w:rFonts w:ascii="Times New Roman" w:hAnsi="Times New Roman"/>
          <w:szCs w:val="24"/>
        </w:rPr>
        <w:t xml:space="preserve"> extended through this addendum. </w:t>
      </w:r>
    </w:p>
    <w:p w:rsidR="0061284A" w:rsidRPr="0061284A" w:rsidRDefault="0061284A" w:rsidP="0061284A">
      <w:pPr>
        <w:ind w:left="720"/>
        <w:contextualSpacing/>
        <w:rPr>
          <w:rFonts w:ascii="Times New Roman" w:hAnsi="Times New Roman"/>
          <w:szCs w:val="24"/>
        </w:rPr>
      </w:pPr>
    </w:p>
    <w:p w:rsidR="00AB2372" w:rsidRDefault="0061284A" w:rsidP="00AB2372">
      <w:pPr>
        <w:numPr>
          <w:ilvl w:val="0"/>
          <w:numId w:val="1"/>
        </w:numPr>
        <w:tabs>
          <w:tab w:val="left" w:pos="3131"/>
        </w:tabs>
        <w:spacing w:after="160" w:line="276" w:lineRule="auto"/>
        <w:contextualSpacing/>
        <w:rPr>
          <w:rFonts w:ascii="Times New Roman" w:hAnsi="Times New Roman"/>
          <w:szCs w:val="24"/>
        </w:rPr>
      </w:pPr>
      <w:r w:rsidRPr="0061284A">
        <w:rPr>
          <w:rFonts w:ascii="Times New Roman" w:hAnsi="Times New Roman"/>
          <w:szCs w:val="24"/>
        </w:rPr>
        <w:t xml:space="preserve">The above-numbered solicitation is amended as set forth below. Bidders/offeror acknowledges receipt of this addendum through notification sent out through Economic Engine website.  </w:t>
      </w:r>
    </w:p>
    <w:p w:rsidR="00D91647" w:rsidRPr="0061284A" w:rsidRDefault="00D91647" w:rsidP="00D91647">
      <w:pPr>
        <w:tabs>
          <w:tab w:val="left" w:pos="3131"/>
        </w:tabs>
        <w:spacing w:after="160" w:line="276" w:lineRule="auto"/>
        <w:contextualSpacing/>
        <w:rPr>
          <w:rFonts w:ascii="Times New Roman" w:hAnsi="Times New Roman"/>
          <w:szCs w:val="24"/>
        </w:rPr>
      </w:pPr>
    </w:p>
    <w:p w:rsidR="0061284A" w:rsidRPr="0061284A" w:rsidRDefault="0061284A" w:rsidP="0061284A">
      <w:pPr>
        <w:numPr>
          <w:ilvl w:val="0"/>
          <w:numId w:val="1"/>
        </w:numPr>
        <w:tabs>
          <w:tab w:val="left" w:pos="3131"/>
        </w:tabs>
        <w:spacing w:after="160" w:line="276" w:lineRule="auto"/>
        <w:contextualSpacing/>
        <w:rPr>
          <w:rFonts w:ascii="Times New Roman" w:hAnsi="Times New Roman"/>
          <w:szCs w:val="24"/>
        </w:rPr>
      </w:pPr>
      <w:r w:rsidRPr="0061284A">
        <w:rPr>
          <w:rFonts w:ascii="Times New Roman" w:hAnsi="Times New Roman"/>
          <w:szCs w:val="24"/>
        </w:rPr>
        <w:t>Description of amendments:</w:t>
      </w:r>
      <w:r w:rsidR="00515BC5">
        <w:rPr>
          <w:rFonts w:ascii="Times New Roman" w:hAnsi="Times New Roman"/>
          <w:szCs w:val="24"/>
        </w:rPr>
        <w:t xml:space="preserve"> Extension of Due date and Clarification on </w:t>
      </w:r>
      <w:r w:rsidR="001F1475">
        <w:rPr>
          <w:rFonts w:ascii="Times New Roman" w:hAnsi="Times New Roman"/>
          <w:szCs w:val="24"/>
        </w:rPr>
        <w:t xml:space="preserve">Response to Question 3 of </w:t>
      </w:r>
      <w:r w:rsidR="00515BC5">
        <w:rPr>
          <w:rFonts w:ascii="Times New Roman" w:hAnsi="Times New Roman"/>
          <w:szCs w:val="24"/>
        </w:rPr>
        <w:t>Addendum #1</w:t>
      </w:r>
    </w:p>
    <w:p w:rsidR="0061284A" w:rsidRPr="0061284A" w:rsidRDefault="0061284A" w:rsidP="0061284A">
      <w:pPr>
        <w:tabs>
          <w:tab w:val="left" w:pos="3131"/>
        </w:tabs>
        <w:ind w:left="720"/>
        <w:contextualSpacing/>
        <w:rPr>
          <w:rFonts w:ascii="Times New Roman" w:hAnsi="Times New Roman"/>
          <w:szCs w:val="24"/>
        </w:rPr>
      </w:pPr>
    </w:p>
    <w:p w:rsidR="00560CD4" w:rsidRDefault="00DB5150" w:rsidP="00DB5150">
      <w:pPr>
        <w:rPr>
          <w:rFonts w:ascii="Times New Roman" w:hAnsi="Times New Roman"/>
          <w:b/>
          <w:szCs w:val="24"/>
        </w:rPr>
      </w:pPr>
      <w:r w:rsidRPr="00DB5150">
        <w:rPr>
          <w:rFonts w:ascii="Times New Roman" w:hAnsi="Times New Roman"/>
          <w:b/>
          <w:szCs w:val="24"/>
        </w:rPr>
        <w:t xml:space="preserve">Questions and </w:t>
      </w:r>
      <w:r w:rsidR="00560CD4" w:rsidRPr="00DB5150">
        <w:rPr>
          <w:rFonts w:ascii="Times New Roman" w:hAnsi="Times New Roman"/>
          <w:b/>
          <w:szCs w:val="24"/>
        </w:rPr>
        <w:t xml:space="preserve">Answers </w:t>
      </w:r>
    </w:p>
    <w:p w:rsidR="00D91647" w:rsidRDefault="00D91647" w:rsidP="00C308AA">
      <w:pPr>
        <w:rPr>
          <w:rFonts w:ascii="Times New Roman" w:hAnsi="Times New Roman"/>
          <w:b/>
          <w:bCs/>
          <w:color w:val="000000"/>
          <w:szCs w:val="24"/>
          <w:u w:val="single"/>
        </w:rPr>
      </w:pPr>
    </w:p>
    <w:p w:rsidR="001F1475" w:rsidRDefault="001F1475" w:rsidP="001F1475">
      <w:pPr>
        <w:pStyle w:val="ListParagraph"/>
        <w:numPr>
          <w:ilvl w:val="0"/>
          <w:numId w:val="4"/>
        </w:numPr>
        <w:rPr>
          <w:rFonts w:ascii="Times New Roman" w:hAnsi="Times New Roman"/>
          <w:bCs/>
          <w:color w:val="000000"/>
          <w:szCs w:val="24"/>
        </w:rPr>
      </w:pPr>
      <w:r>
        <w:rPr>
          <w:rFonts w:ascii="Times New Roman" w:hAnsi="Times New Roman"/>
          <w:bCs/>
          <w:color w:val="000000"/>
          <w:szCs w:val="24"/>
        </w:rPr>
        <w:t>TKE can provide full-maintenance support with little exception to the specifications for all elevators, except the ATV Beckett MRL traction elevators at Embudo Towers. Will TKE's proposal for modernization and maintenance service on the remaining five (5) elevators be considered if the two (2) MRL elevators are excluded entirely?</w:t>
      </w:r>
    </w:p>
    <w:p w:rsidR="001F1475" w:rsidRDefault="001F1475" w:rsidP="001F1475">
      <w:pPr>
        <w:pStyle w:val="ListParagraph"/>
        <w:rPr>
          <w:rFonts w:ascii="Times New Roman" w:hAnsi="Times New Roman"/>
          <w:bCs/>
          <w:color w:val="000000"/>
          <w:szCs w:val="24"/>
        </w:rPr>
      </w:pPr>
    </w:p>
    <w:p w:rsidR="001F1475" w:rsidRDefault="001F1475" w:rsidP="001F1475">
      <w:pPr>
        <w:pStyle w:val="ListParagraph"/>
        <w:rPr>
          <w:rFonts w:ascii="Times New Roman" w:hAnsi="Times New Roman"/>
          <w:bCs/>
          <w:color w:val="000000"/>
          <w:szCs w:val="24"/>
        </w:rPr>
      </w:pPr>
      <w:r>
        <w:rPr>
          <w:rFonts w:ascii="Times New Roman" w:hAnsi="Times New Roman"/>
          <w:bCs/>
          <w:color w:val="000000"/>
          <w:szCs w:val="24"/>
        </w:rPr>
        <w:t xml:space="preserve">Delete </w:t>
      </w:r>
      <w:r>
        <w:rPr>
          <w:rFonts w:ascii="Times New Roman" w:hAnsi="Times New Roman"/>
          <w:bCs/>
          <w:color w:val="000000"/>
          <w:szCs w:val="24"/>
        </w:rPr>
        <w:t>Response: No, we need maintenance for all 7 elevator, you can subcontract the maintenance of the 2 ATV Beckett MRL traction elevator if needed.</w:t>
      </w:r>
    </w:p>
    <w:p w:rsidR="001F1475" w:rsidRDefault="001F1475" w:rsidP="001F1475">
      <w:pPr>
        <w:pStyle w:val="ListParagraph"/>
        <w:rPr>
          <w:rFonts w:ascii="Times New Roman" w:hAnsi="Times New Roman"/>
          <w:bCs/>
          <w:color w:val="000000"/>
          <w:szCs w:val="24"/>
        </w:rPr>
      </w:pPr>
    </w:p>
    <w:p w:rsidR="001F1475" w:rsidRDefault="001F1475" w:rsidP="001F1475">
      <w:pPr>
        <w:pStyle w:val="ListParagraph"/>
        <w:rPr>
          <w:rFonts w:ascii="Times New Roman" w:hAnsi="Times New Roman"/>
          <w:bCs/>
          <w:color w:val="000000"/>
          <w:szCs w:val="24"/>
        </w:rPr>
      </w:pPr>
      <w:r w:rsidRPr="001F1475">
        <w:rPr>
          <w:rFonts w:ascii="Times New Roman" w:hAnsi="Times New Roman"/>
          <w:bCs/>
          <w:color w:val="000000"/>
          <w:szCs w:val="24"/>
          <w:highlight w:val="yellow"/>
        </w:rPr>
        <w:t>Clarification: Yes, you can propose a partial bid on services, AHA will issue multiple awards if necessary to cover the scope of work.</w:t>
      </w:r>
      <w:r>
        <w:rPr>
          <w:rFonts w:ascii="Times New Roman" w:hAnsi="Times New Roman"/>
          <w:bCs/>
          <w:color w:val="000000"/>
          <w:szCs w:val="24"/>
        </w:rPr>
        <w:t xml:space="preserve"> </w:t>
      </w:r>
      <w:bookmarkStart w:id="0" w:name="_GoBack"/>
      <w:bookmarkEnd w:id="0"/>
    </w:p>
    <w:p w:rsidR="0061284A" w:rsidRPr="00540460" w:rsidRDefault="0061284A" w:rsidP="0061284A">
      <w:pPr>
        <w:tabs>
          <w:tab w:val="left" w:pos="1440"/>
        </w:tabs>
        <w:spacing w:after="160" w:line="259" w:lineRule="auto"/>
        <w:jc w:val="both"/>
        <w:rPr>
          <w:rFonts w:ascii="Times New Roman" w:eastAsia="Trebuchet MS" w:hAnsi="Times New Roman"/>
          <w:color w:val="1F3864" w:themeColor="accent5" w:themeShade="80"/>
          <w:szCs w:val="24"/>
        </w:rPr>
      </w:pPr>
    </w:p>
    <w:p w:rsidR="00DB5150" w:rsidRDefault="00DB5150" w:rsidP="0061284A">
      <w:pPr>
        <w:tabs>
          <w:tab w:val="left" w:pos="1440"/>
        </w:tabs>
        <w:spacing w:after="160" w:line="259" w:lineRule="auto"/>
        <w:jc w:val="both"/>
        <w:rPr>
          <w:rFonts w:ascii="Times New Roman" w:eastAsia="Trebuchet MS" w:hAnsi="Times New Roman"/>
          <w:color w:val="1F3864" w:themeColor="accent5" w:themeShade="80"/>
          <w:szCs w:val="24"/>
        </w:rPr>
      </w:pPr>
    </w:p>
    <w:p w:rsidR="00E001A8" w:rsidRDefault="00E001A8" w:rsidP="0061284A">
      <w:pPr>
        <w:tabs>
          <w:tab w:val="left" w:pos="1440"/>
        </w:tabs>
        <w:spacing w:after="160" w:line="259" w:lineRule="auto"/>
        <w:jc w:val="both"/>
        <w:rPr>
          <w:rFonts w:ascii="Times New Roman" w:eastAsia="Trebuchet MS" w:hAnsi="Times New Roman"/>
          <w:color w:val="1F3864" w:themeColor="accent5" w:themeShade="80"/>
          <w:szCs w:val="24"/>
        </w:rPr>
      </w:pPr>
    </w:p>
    <w:sectPr w:rsidR="00E00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AA" w:rsidRDefault="00C308AA" w:rsidP="00F409E0">
      <w:r>
        <w:separator/>
      </w:r>
    </w:p>
  </w:endnote>
  <w:endnote w:type="continuationSeparator" w:id="0">
    <w:p w:rsidR="00C308AA" w:rsidRDefault="00C308AA" w:rsidP="00F4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AA" w:rsidRDefault="00C308AA" w:rsidP="00F409E0">
      <w:r>
        <w:separator/>
      </w:r>
    </w:p>
  </w:footnote>
  <w:footnote w:type="continuationSeparator" w:id="0">
    <w:p w:rsidR="00C308AA" w:rsidRDefault="00C308AA" w:rsidP="00F40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0E4"/>
    <w:multiLevelType w:val="hybridMultilevel"/>
    <w:tmpl w:val="41A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70BA"/>
    <w:multiLevelType w:val="hybridMultilevel"/>
    <w:tmpl w:val="82FA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3780B"/>
    <w:multiLevelType w:val="hybridMultilevel"/>
    <w:tmpl w:val="9740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11B7D"/>
    <w:multiLevelType w:val="hybridMultilevel"/>
    <w:tmpl w:val="56C2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68"/>
    <w:rsid w:val="00017E68"/>
    <w:rsid w:val="00082399"/>
    <w:rsid w:val="000A7F89"/>
    <w:rsid w:val="001620C6"/>
    <w:rsid w:val="00166737"/>
    <w:rsid w:val="00182930"/>
    <w:rsid w:val="001E1C95"/>
    <w:rsid w:val="001F1475"/>
    <w:rsid w:val="0024223B"/>
    <w:rsid w:val="00242DD4"/>
    <w:rsid w:val="00312DE1"/>
    <w:rsid w:val="00430130"/>
    <w:rsid w:val="00515BC5"/>
    <w:rsid w:val="00540460"/>
    <w:rsid w:val="00560CD4"/>
    <w:rsid w:val="005975D1"/>
    <w:rsid w:val="0061284A"/>
    <w:rsid w:val="00613027"/>
    <w:rsid w:val="006E465D"/>
    <w:rsid w:val="007215B7"/>
    <w:rsid w:val="0087706C"/>
    <w:rsid w:val="0087714B"/>
    <w:rsid w:val="0088600E"/>
    <w:rsid w:val="008932F8"/>
    <w:rsid w:val="009249CB"/>
    <w:rsid w:val="00AB2372"/>
    <w:rsid w:val="00B6223D"/>
    <w:rsid w:val="00C308AA"/>
    <w:rsid w:val="00C30C60"/>
    <w:rsid w:val="00C4091A"/>
    <w:rsid w:val="00D91647"/>
    <w:rsid w:val="00DB5150"/>
    <w:rsid w:val="00E001A8"/>
    <w:rsid w:val="00EA0939"/>
    <w:rsid w:val="00F409E0"/>
    <w:rsid w:val="00F7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1DFF"/>
  <w15:chartTrackingRefBased/>
  <w15:docId w15:val="{13490122-6E54-4B44-A3A4-D0E1546E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68"/>
    <w:pPr>
      <w:spacing w:after="0" w:line="240" w:lineRule="auto"/>
    </w:pPr>
    <w:rPr>
      <w:rFonts w:ascii="Maiandra GD" w:eastAsia="Times New Roman" w:hAnsi="Maiandra GD" w:cs="Times New Roman"/>
      <w:sz w:val="24"/>
      <w:szCs w:val="20"/>
    </w:rPr>
  </w:style>
  <w:style w:type="paragraph" w:styleId="Heading3">
    <w:name w:val="heading 3"/>
    <w:basedOn w:val="Normal"/>
    <w:next w:val="Normal"/>
    <w:link w:val="Heading3Char"/>
    <w:qFormat/>
    <w:rsid w:val="00017E68"/>
    <w:pPr>
      <w:keepNext/>
      <w:outlineLvl w:val="2"/>
    </w:pPr>
    <w:rPr>
      <w:b/>
      <w:sz w:val="22"/>
    </w:rPr>
  </w:style>
  <w:style w:type="paragraph" w:styleId="Heading5">
    <w:name w:val="heading 5"/>
    <w:basedOn w:val="Normal"/>
    <w:next w:val="Normal"/>
    <w:link w:val="Heading5Char"/>
    <w:uiPriority w:val="9"/>
    <w:semiHidden/>
    <w:unhideWhenUsed/>
    <w:qFormat/>
    <w:rsid w:val="0087714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7E68"/>
    <w:rPr>
      <w:rFonts w:ascii="Maiandra GD" w:eastAsia="Times New Roman" w:hAnsi="Maiandra GD" w:cs="Times New Roman"/>
      <w:b/>
      <w:szCs w:val="20"/>
    </w:rPr>
  </w:style>
  <w:style w:type="character" w:customStyle="1" w:styleId="Heading5Char">
    <w:name w:val="Heading 5 Char"/>
    <w:basedOn w:val="DefaultParagraphFont"/>
    <w:link w:val="Heading5"/>
    <w:uiPriority w:val="9"/>
    <w:semiHidden/>
    <w:rsid w:val="0087714B"/>
    <w:rPr>
      <w:rFonts w:asciiTheme="majorHAnsi" w:eastAsiaTheme="majorEastAsia" w:hAnsiTheme="majorHAnsi" w:cstheme="majorBidi"/>
      <w:color w:val="2E74B5" w:themeColor="accent1" w:themeShade="BF"/>
      <w:sz w:val="24"/>
      <w:szCs w:val="20"/>
    </w:rPr>
  </w:style>
  <w:style w:type="paragraph" w:styleId="BodyTextIndent">
    <w:name w:val="Body Text Indent"/>
    <w:basedOn w:val="Normal"/>
    <w:link w:val="BodyTextIndentChar"/>
    <w:rsid w:val="0087714B"/>
    <w:pPr>
      <w:tabs>
        <w:tab w:val="left" w:pos="1440"/>
      </w:tabs>
      <w:ind w:left="1440"/>
      <w:jc w:val="both"/>
    </w:pPr>
    <w:rPr>
      <w:rFonts w:ascii="Georgia" w:hAnsi="Georgia"/>
    </w:rPr>
  </w:style>
  <w:style w:type="character" w:customStyle="1" w:styleId="BodyTextIndentChar">
    <w:name w:val="Body Text Indent Char"/>
    <w:basedOn w:val="DefaultParagraphFont"/>
    <w:link w:val="BodyTextIndent"/>
    <w:rsid w:val="0087714B"/>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F7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EC"/>
    <w:rPr>
      <w:rFonts w:ascii="Segoe UI" w:eastAsia="Times New Roman" w:hAnsi="Segoe UI" w:cs="Segoe UI"/>
      <w:sz w:val="18"/>
      <w:szCs w:val="18"/>
    </w:rPr>
  </w:style>
  <w:style w:type="paragraph" w:styleId="Header">
    <w:name w:val="header"/>
    <w:basedOn w:val="Normal"/>
    <w:link w:val="HeaderChar"/>
    <w:uiPriority w:val="99"/>
    <w:unhideWhenUsed/>
    <w:rsid w:val="00F409E0"/>
    <w:pPr>
      <w:tabs>
        <w:tab w:val="center" w:pos="4680"/>
        <w:tab w:val="right" w:pos="9360"/>
      </w:tabs>
    </w:pPr>
  </w:style>
  <w:style w:type="character" w:customStyle="1" w:styleId="HeaderChar">
    <w:name w:val="Header Char"/>
    <w:basedOn w:val="DefaultParagraphFont"/>
    <w:link w:val="Header"/>
    <w:uiPriority w:val="99"/>
    <w:rsid w:val="00F409E0"/>
    <w:rPr>
      <w:rFonts w:ascii="Maiandra GD" w:eastAsia="Times New Roman" w:hAnsi="Maiandra GD" w:cs="Times New Roman"/>
      <w:sz w:val="24"/>
      <w:szCs w:val="20"/>
    </w:rPr>
  </w:style>
  <w:style w:type="paragraph" w:styleId="Footer">
    <w:name w:val="footer"/>
    <w:basedOn w:val="Normal"/>
    <w:link w:val="FooterChar"/>
    <w:uiPriority w:val="99"/>
    <w:unhideWhenUsed/>
    <w:rsid w:val="00F409E0"/>
    <w:pPr>
      <w:tabs>
        <w:tab w:val="center" w:pos="4680"/>
        <w:tab w:val="right" w:pos="9360"/>
      </w:tabs>
    </w:pPr>
  </w:style>
  <w:style w:type="character" w:customStyle="1" w:styleId="FooterChar">
    <w:name w:val="Footer Char"/>
    <w:basedOn w:val="DefaultParagraphFont"/>
    <w:link w:val="Footer"/>
    <w:uiPriority w:val="99"/>
    <w:rsid w:val="00F409E0"/>
    <w:rPr>
      <w:rFonts w:ascii="Maiandra GD" w:eastAsia="Times New Roman" w:hAnsi="Maiandra GD" w:cs="Times New Roman"/>
      <w:sz w:val="24"/>
      <w:szCs w:val="20"/>
    </w:rPr>
  </w:style>
  <w:style w:type="paragraph" w:styleId="ListParagraph">
    <w:name w:val="List Paragraph"/>
    <w:basedOn w:val="Normal"/>
    <w:uiPriority w:val="34"/>
    <w:qFormat/>
    <w:rsid w:val="00AB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4202">
      <w:bodyDiv w:val="1"/>
      <w:marLeft w:val="0"/>
      <w:marRight w:val="0"/>
      <w:marTop w:val="0"/>
      <w:marBottom w:val="0"/>
      <w:divBdr>
        <w:top w:val="none" w:sz="0" w:space="0" w:color="auto"/>
        <w:left w:val="none" w:sz="0" w:space="0" w:color="auto"/>
        <w:bottom w:val="none" w:sz="0" w:space="0" w:color="auto"/>
        <w:right w:val="none" w:sz="0" w:space="0" w:color="auto"/>
      </w:divBdr>
    </w:div>
    <w:div w:id="834884388">
      <w:bodyDiv w:val="1"/>
      <w:marLeft w:val="0"/>
      <w:marRight w:val="0"/>
      <w:marTop w:val="0"/>
      <w:marBottom w:val="0"/>
      <w:divBdr>
        <w:top w:val="none" w:sz="0" w:space="0" w:color="auto"/>
        <w:left w:val="none" w:sz="0" w:space="0" w:color="auto"/>
        <w:bottom w:val="none" w:sz="0" w:space="0" w:color="auto"/>
        <w:right w:val="none" w:sz="0" w:space="0" w:color="auto"/>
      </w:divBdr>
    </w:div>
    <w:div w:id="1276598234">
      <w:bodyDiv w:val="1"/>
      <w:marLeft w:val="0"/>
      <w:marRight w:val="0"/>
      <w:marTop w:val="0"/>
      <w:marBottom w:val="0"/>
      <w:divBdr>
        <w:top w:val="none" w:sz="0" w:space="0" w:color="auto"/>
        <w:left w:val="none" w:sz="0" w:space="0" w:color="auto"/>
        <w:bottom w:val="none" w:sz="0" w:space="0" w:color="auto"/>
        <w:right w:val="none" w:sz="0" w:space="0" w:color="auto"/>
      </w:divBdr>
    </w:div>
    <w:div w:id="1305499528">
      <w:bodyDiv w:val="1"/>
      <w:marLeft w:val="0"/>
      <w:marRight w:val="0"/>
      <w:marTop w:val="0"/>
      <w:marBottom w:val="0"/>
      <w:divBdr>
        <w:top w:val="none" w:sz="0" w:space="0" w:color="auto"/>
        <w:left w:val="none" w:sz="0" w:space="0" w:color="auto"/>
        <w:bottom w:val="none" w:sz="0" w:space="0" w:color="auto"/>
        <w:right w:val="none" w:sz="0" w:space="0" w:color="auto"/>
      </w:divBdr>
    </w:div>
    <w:div w:id="1916014281">
      <w:bodyDiv w:val="1"/>
      <w:marLeft w:val="0"/>
      <w:marRight w:val="0"/>
      <w:marTop w:val="0"/>
      <w:marBottom w:val="0"/>
      <w:divBdr>
        <w:top w:val="none" w:sz="0" w:space="0" w:color="auto"/>
        <w:left w:val="none" w:sz="0" w:space="0" w:color="auto"/>
        <w:bottom w:val="none" w:sz="0" w:space="0" w:color="auto"/>
        <w:right w:val="none" w:sz="0" w:space="0" w:color="auto"/>
      </w:divBdr>
    </w:div>
    <w:div w:id="2024937400">
      <w:bodyDiv w:val="1"/>
      <w:marLeft w:val="0"/>
      <w:marRight w:val="0"/>
      <w:marTop w:val="0"/>
      <w:marBottom w:val="0"/>
      <w:divBdr>
        <w:top w:val="none" w:sz="0" w:space="0" w:color="auto"/>
        <w:left w:val="none" w:sz="0" w:space="0" w:color="auto"/>
        <w:bottom w:val="none" w:sz="0" w:space="0" w:color="auto"/>
        <w:right w:val="none" w:sz="0" w:space="0" w:color="auto"/>
      </w:divBdr>
    </w:div>
    <w:div w:id="20359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Solis Sinche</dc:creator>
  <cp:keywords/>
  <dc:description/>
  <cp:lastModifiedBy>Rocio Solis Sinche</cp:lastModifiedBy>
  <cp:revision>4</cp:revision>
  <cp:lastPrinted>2017-11-14T19:27:00Z</cp:lastPrinted>
  <dcterms:created xsi:type="dcterms:W3CDTF">2022-07-11T20:09:00Z</dcterms:created>
  <dcterms:modified xsi:type="dcterms:W3CDTF">2022-07-12T18:43:00Z</dcterms:modified>
</cp:coreProperties>
</file>