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F" w:rsidRDefault="0077118F">
      <w:pPr>
        <w:jc w:val="center"/>
      </w:pPr>
    </w:p>
    <w:p w:rsidR="0077118F" w:rsidRDefault="0077118F">
      <w:pPr>
        <w:jc w:val="center"/>
      </w:pPr>
    </w:p>
    <w:p w:rsidR="0077118F" w:rsidRDefault="009136D6">
      <w:pPr>
        <w:jc w:val="center"/>
      </w:pPr>
      <w:r>
        <w:rPr>
          <w:noProof/>
        </w:rPr>
        <w:drawing>
          <wp:inline distT="0" distB="0" distL="0" distR="0">
            <wp:extent cx="782320" cy="782320"/>
            <wp:effectExtent l="0" t="0" r="0" b="0"/>
            <wp:docPr id="1" name="Picture 1" descr="\\main\Work\People\dleishman\Desktop\Logo_CMYK_D_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in\Work\People\dleishman\Desktop\Logo_CMYK_D_No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8F" w:rsidRDefault="0077118F">
      <w:pPr>
        <w:jc w:val="center"/>
      </w:pPr>
    </w:p>
    <w:p w:rsidR="00B92757" w:rsidRPr="00B92757" w:rsidRDefault="00B92757" w:rsidP="00B92757">
      <w:pPr>
        <w:pStyle w:val="Heading4"/>
        <w:rPr>
          <w:rFonts w:ascii="Arial" w:hAnsi="Arial" w:cs="Arial"/>
        </w:rPr>
      </w:pPr>
      <w:r w:rsidRPr="00B92757">
        <w:rPr>
          <w:rFonts w:ascii="Arial" w:hAnsi="Arial" w:cs="Arial"/>
        </w:rPr>
        <w:t>INVITATION FOR BIDS (IFB)</w:t>
      </w:r>
      <w:r>
        <w:rPr>
          <w:rFonts w:ascii="Arial" w:hAnsi="Arial" w:cs="Arial"/>
        </w:rPr>
        <w:t xml:space="preserve"> </w:t>
      </w:r>
      <w:r w:rsidRPr="00B92757">
        <w:rPr>
          <w:rFonts w:ascii="Arial" w:hAnsi="Arial" w:cs="Arial"/>
        </w:rPr>
        <w:t># 18-004</w:t>
      </w:r>
    </w:p>
    <w:p w:rsidR="00B92757" w:rsidRPr="00B92757" w:rsidRDefault="00B92757" w:rsidP="00B92757">
      <w:pPr>
        <w:pStyle w:val="Heading4"/>
        <w:rPr>
          <w:rFonts w:ascii="Arial" w:hAnsi="Arial" w:cs="Arial"/>
        </w:rPr>
      </w:pPr>
      <w:r w:rsidRPr="00B92757">
        <w:rPr>
          <w:rFonts w:ascii="Arial" w:hAnsi="Arial" w:cs="Arial"/>
        </w:rPr>
        <w:t xml:space="preserve">ROOF REPLACEMENT AT </w:t>
      </w:r>
    </w:p>
    <w:p w:rsidR="00B92757" w:rsidRPr="00B92757" w:rsidRDefault="00B92757" w:rsidP="00B92757">
      <w:pPr>
        <w:pStyle w:val="Heading4"/>
        <w:rPr>
          <w:rFonts w:ascii="Arial" w:hAnsi="Arial" w:cs="Arial"/>
        </w:rPr>
      </w:pPr>
      <w:r w:rsidRPr="00B92757">
        <w:rPr>
          <w:rFonts w:ascii="Arial" w:hAnsi="Arial" w:cs="Arial"/>
        </w:rPr>
        <w:t xml:space="preserve">CRYSTAL LAKES MANOR APARTMENTS (13 BUILDINGS) </w:t>
      </w:r>
    </w:p>
    <w:p w:rsidR="006B2D5B" w:rsidRPr="008723B1" w:rsidRDefault="006B2D5B" w:rsidP="006B2D5B">
      <w:pPr>
        <w:pStyle w:val="Heading4"/>
        <w:rPr>
          <w:rFonts w:ascii="Arial" w:hAnsi="Arial" w:cs="Arial"/>
        </w:rPr>
      </w:pPr>
    </w:p>
    <w:p w:rsidR="0077118F" w:rsidRPr="008723B1" w:rsidRDefault="0077118F" w:rsidP="00A30EDC">
      <w:pPr>
        <w:spacing w:line="276" w:lineRule="auto"/>
        <w:jc w:val="center"/>
        <w:rPr>
          <w:rFonts w:ascii="Arial" w:hAnsi="Arial" w:cs="Arial"/>
        </w:rPr>
      </w:pPr>
      <w:r w:rsidRPr="008723B1">
        <w:rPr>
          <w:rFonts w:ascii="Arial" w:hAnsi="Arial" w:cs="Arial"/>
        </w:rPr>
        <w:t>Pre-</w:t>
      </w:r>
      <w:r w:rsidR="009136D6">
        <w:rPr>
          <w:rFonts w:ascii="Arial" w:hAnsi="Arial" w:cs="Arial"/>
        </w:rPr>
        <w:t>Bid</w:t>
      </w:r>
      <w:r w:rsidR="006B2D5B" w:rsidRPr="008723B1">
        <w:rPr>
          <w:rFonts w:ascii="Arial" w:hAnsi="Arial" w:cs="Arial"/>
        </w:rPr>
        <w:t xml:space="preserve"> </w:t>
      </w:r>
      <w:r w:rsidRPr="008723B1">
        <w:rPr>
          <w:rFonts w:ascii="Arial" w:hAnsi="Arial" w:cs="Arial"/>
        </w:rPr>
        <w:t>Conference</w:t>
      </w:r>
    </w:p>
    <w:p w:rsidR="0077118F" w:rsidRPr="008723B1" w:rsidRDefault="00B92757" w:rsidP="00A30EDC">
      <w:pPr>
        <w:spacing w:line="276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March 19, 2018 at 9:00 a.m</w:t>
      </w:r>
      <w:r w:rsidR="006008AD" w:rsidRPr="008723B1">
        <w:rPr>
          <w:rFonts w:ascii="Arial" w:hAnsi="Arial" w:cs="Arial"/>
        </w:rPr>
        <w:t>.</w:t>
      </w:r>
      <w:proofErr w:type="gramEnd"/>
    </w:p>
    <w:p w:rsidR="0077118F" w:rsidRPr="008723B1" w:rsidRDefault="0077118F" w:rsidP="00A30EDC">
      <w:pPr>
        <w:pStyle w:val="Heading1"/>
        <w:spacing w:line="276" w:lineRule="auto"/>
        <w:rPr>
          <w:rFonts w:ascii="Arial" w:hAnsi="Arial" w:cs="Arial"/>
        </w:rPr>
      </w:pPr>
      <w:r w:rsidRPr="008723B1">
        <w:rPr>
          <w:rFonts w:ascii="Arial" w:hAnsi="Arial" w:cs="Arial"/>
        </w:rPr>
        <w:t>Lo</w:t>
      </w:r>
      <w:r w:rsidR="004B4A9F" w:rsidRPr="008723B1">
        <w:rPr>
          <w:rFonts w:ascii="Arial" w:hAnsi="Arial" w:cs="Arial"/>
        </w:rPr>
        <w:t xml:space="preserve">cation:  </w:t>
      </w:r>
      <w:r w:rsidR="00B92757">
        <w:rPr>
          <w:rFonts w:ascii="Arial" w:hAnsi="Arial" w:cs="Arial"/>
        </w:rPr>
        <w:t>Crystal Lakes Manor Community Center</w:t>
      </w:r>
    </w:p>
    <w:p w:rsidR="006709F0" w:rsidRPr="008723B1" w:rsidRDefault="006709F0" w:rsidP="006709F0">
      <w:pPr>
        <w:rPr>
          <w:rFonts w:ascii="Arial" w:hAnsi="Arial" w:cs="Arial"/>
        </w:rPr>
      </w:pPr>
    </w:p>
    <w:p w:rsidR="0077118F" w:rsidRPr="008723B1" w:rsidRDefault="0077118F">
      <w:pPr>
        <w:pStyle w:val="Heading3"/>
        <w:rPr>
          <w:rFonts w:ascii="Arial" w:hAnsi="Arial" w:cs="Arial"/>
        </w:rPr>
      </w:pPr>
      <w:r w:rsidRPr="008723B1">
        <w:rPr>
          <w:rFonts w:ascii="Arial" w:hAnsi="Arial" w:cs="Arial"/>
        </w:rPr>
        <w:t>Pre-</w:t>
      </w:r>
      <w:r w:rsidR="009136D6">
        <w:rPr>
          <w:rFonts w:ascii="Arial" w:hAnsi="Arial" w:cs="Arial"/>
        </w:rPr>
        <w:t>Bid</w:t>
      </w:r>
      <w:r w:rsidRPr="008723B1">
        <w:rPr>
          <w:rFonts w:ascii="Arial" w:hAnsi="Arial" w:cs="Arial"/>
        </w:rPr>
        <w:t xml:space="preserve"> Minutes</w:t>
      </w:r>
    </w:p>
    <w:p w:rsidR="008723B1" w:rsidRDefault="008723B1" w:rsidP="006B2D5B">
      <w:pPr>
        <w:rPr>
          <w:rFonts w:ascii="Arial" w:hAnsi="Arial" w:cs="Arial"/>
        </w:rPr>
      </w:pPr>
    </w:p>
    <w:p w:rsidR="00B92757" w:rsidRDefault="001B1714" w:rsidP="00D50E6E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>
        <w:rPr>
          <w:rFonts w:ascii="Arial" w:hAnsi="Arial" w:cs="Arial"/>
        </w:rPr>
        <w:tab/>
      </w:r>
      <w:r w:rsidR="00B92757">
        <w:rPr>
          <w:rFonts w:ascii="Arial" w:hAnsi="Arial" w:cs="Arial"/>
        </w:rPr>
        <w:t>Jennifer Bonilla, Property Manager</w:t>
      </w:r>
    </w:p>
    <w:p w:rsidR="0041771A" w:rsidRDefault="00B92757" w:rsidP="00D50E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Erin Ellis, Construction Services Project Manager</w:t>
      </w:r>
    </w:p>
    <w:p w:rsidR="000461D0" w:rsidRDefault="0040408D" w:rsidP="00D50E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757">
        <w:rPr>
          <w:rFonts w:ascii="Arial" w:hAnsi="Arial" w:cs="Arial"/>
        </w:rPr>
        <w:t>Danielle Leishman, Contract Administrator</w:t>
      </w:r>
      <w:bookmarkStart w:id="0" w:name="_GoBack"/>
      <w:bookmarkEnd w:id="0"/>
      <w:r w:rsidR="000461D0" w:rsidRPr="000461D0">
        <w:rPr>
          <w:rFonts w:ascii="Arial" w:hAnsi="Arial" w:cs="Arial"/>
        </w:rPr>
        <w:t xml:space="preserve"> </w:t>
      </w:r>
    </w:p>
    <w:p w:rsidR="000461D0" w:rsidRPr="00B92757" w:rsidRDefault="00232DFB" w:rsidP="000461D0">
      <w:pPr>
        <w:rPr>
          <w:rFonts w:ascii="Arial" w:hAnsi="Arial" w:cs="Arial"/>
        </w:rPr>
      </w:pPr>
      <w:r w:rsidRPr="00B92757">
        <w:rPr>
          <w:rFonts w:ascii="Arial" w:hAnsi="Arial" w:cs="Arial"/>
        </w:rPr>
        <w:tab/>
      </w:r>
      <w:r w:rsidRPr="00B92757">
        <w:rPr>
          <w:rFonts w:ascii="Arial" w:hAnsi="Arial" w:cs="Arial"/>
        </w:rPr>
        <w:tab/>
      </w:r>
      <w:r w:rsidR="001B1714" w:rsidRPr="00B92757">
        <w:rPr>
          <w:rFonts w:ascii="Arial" w:hAnsi="Arial" w:cs="Arial"/>
        </w:rPr>
        <w:t>Luis Perez-Rivera</w:t>
      </w:r>
      <w:r w:rsidR="000461D0" w:rsidRPr="00B92757">
        <w:rPr>
          <w:rFonts w:ascii="Arial" w:hAnsi="Arial" w:cs="Arial"/>
        </w:rPr>
        <w:t xml:space="preserve">, </w:t>
      </w:r>
      <w:r w:rsidR="001B1714" w:rsidRPr="00B92757">
        <w:rPr>
          <w:rFonts w:ascii="Arial" w:hAnsi="Arial" w:cs="Arial"/>
        </w:rPr>
        <w:t>Maintenance Supervisor</w:t>
      </w:r>
    </w:p>
    <w:p w:rsidR="00246ACA" w:rsidRPr="00B92757" w:rsidRDefault="008723B1" w:rsidP="00246ACA">
      <w:pPr>
        <w:rPr>
          <w:rFonts w:ascii="Arial" w:hAnsi="Arial" w:cs="Arial"/>
        </w:rPr>
      </w:pPr>
      <w:r w:rsidRPr="00B92757">
        <w:rPr>
          <w:rFonts w:ascii="Arial" w:hAnsi="Arial" w:cs="Arial"/>
        </w:rPr>
        <w:tab/>
      </w:r>
      <w:r w:rsidRPr="00B92757">
        <w:rPr>
          <w:rFonts w:ascii="Arial" w:hAnsi="Arial" w:cs="Arial"/>
        </w:rPr>
        <w:tab/>
      </w:r>
      <w:r w:rsidRPr="00B92757">
        <w:rPr>
          <w:rFonts w:ascii="Arial" w:hAnsi="Arial" w:cs="Arial"/>
        </w:rPr>
        <w:tab/>
      </w:r>
    </w:p>
    <w:p w:rsidR="0041771A" w:rsidRPr="00B92757" w:rsidRDefault="00B92757" w:rsidP="009135D6">
      <w:pPr>
        <w:pStyle w:val="Title"/>
        <w:numPr>
          <w:ilvl w:val="0"/>
          <w:numId w:val="1"/>
        </w:numPr>
        <w:jc w:val="both"/>
        <w:rPr>
          <w:rFonts w:cs="Arial"/>
          <w:b w:val="0"/>
        </w:rPr>
      </w:pPr>
      <w:r w:rsidRPr="00B92757">
        <w:rPr>
          <w:rFonts w:cs="Arial"/>
          <w:b w:val="0"/>
        </w:rPr>
        <w:t>Ms. Ellis</w:t>
      </w:r>
      <w:r w:rsidR="0041771A" w:rsidRPr="00B92757">
        <w:rPr>
          <w:rFonts w:cs="Arial"/>
          <w:b w:val="0"/>
        </w:rPr>
        <w:t xml:space="preserve"> </w:t>
      </w:r>
      <w:r w:rsidR="004A24A0" w:rsidRPr="00B92757">
        <w:rPr>
          <w:rFonts w:cs="Arial"/>
          <w:b w:val="0"/>
        </w:rPr>
        <w:t>ga</w:t>
      </w:r>
      <w:r w:rsidR="001B1714" w:rsidRPr="00B92757">
        <w:rPr>
          <w:rFonts w:cs="Arial"/>
          <w:b w:val="0"/>
        </w:rPr>
        <w:t xml:space="preserve">ve an overview </w:t>
      </w:r>
      <w:r w:rsidRPr="00B92757">
        <w:rPr>
          <w:rFonts w:cs="Arial"/>
          <w:b w:val="0"/>
        </w:rPr>
        <w:t>of the scope of work.</w:t>
      </w:r>
      <w:r w:rsidR="00F9106B" w:rsidRPr="00B92757">
        <w:rPr>
          <w:rFonts w:cs="Arial"/>
          <w:b w:val="0"/>
        </w:rPr>
        <w:t xml:space="preserve"> </w:t>
      </w:r>
    </w:p>
    <w:p w:rsidR="0041771A" w:rsidRPr="00B92757" w:rsidRDefault="0041771A" w:rsidP="0041771A">
      <w:pPr>
        <w:pStyle w:val="Title"/>
        <w:ind w:left="720"/>
        <w:jc w:val="both"/>
        <w:rPr>
          <w:rFonts w:cs="Arial"/>
          <w:b w:val="0"/>
        </w:rPr>
      </w:pPr>
    </w:p>
    <w:p w:rsidR="00E77598" w:rsidRPr="00B92757" w:rsidRDefault="00E77598" w:rsidP="00E77598">
      <w:pPr>
        <w:pStyle w:val="Title"/>
        <w:numPr>
          <w:ilvl w:val="0"/>
          <w:numId w:val="1"/>
        </w:numPr>
        <w:jc w:val="both"/>
        <w:rPr>
          <w:rFonts w:cs="Arial"/>
          <w:b w:val="0"/>
        </w:rPr>
      </w:pPr>
      <w:r w:rsidRPr="00B92757">
        <w:rPr>
          <w:rFonts w:cs="Arial"/>
          <w:b w:val="0"/>
        </w:rPr>
        <w:t xml:space="preserve">Ms. </w:t>
      </w:r>
      <w:r w:rsidR="00B92757" w:rsidRPr="00B92757">
        <w:rPr>
          <w:rFonts w:cs="Arial"/>
          <w:b w:val="0"/>
        </w:rPr>
        <w:t>Leishman</w:t>
      </w:r>
      <w:r w:rsidR="0041771A" w:rsidRPr="00B92757">
        <w:rPr>
          <w:rFonts w:cs="Arial"/>
          <w:b w:val="0"/>
        </w:rPr>
        <w:t xml:space="preserve"> </w:t>
      </w:r>
      <w:r w:rsidRPr="00B92757">
        <w:rPr>
          <w:rFonts w:cs="Arial"/>
          <w:b w:val="0"/>
        </w:rPr>
        <w:t>reviewed the submission requirements</w:t>
      </w:r>
      <w:r w:rsidR="00B11E82" w:rsidRPr="00B92757">
        <w:rPr>
          <w:rFonts w:cs="Arial"/>
          <w:b w:val="0"/>
        </w:rPr>
        <w:t>.</w:t>
      </w:r>
      <w:r w:rsidR="009135D6" w:rsidRPr="00B92757">
        <w:rPr>
          <w:rFonts w:cs="Arial"/>
          <w:b w:val="0"/>
        </w:rPr>
        <w:t xml:space="preserve"> </w:t>
      </w:r>
    </w:p>
    <w:p w:rsidR="00E77598" w:rsidRPr="00B92757" w:rsidRDefault="00E77598" w:rsidP="00E77598">
      <w:pPr>
        <w:pStyle w:val="ListParagraph"/>
        <w:rPr>
          <w:rFonts w:cs="Arial"/>
          <w:b/>
        </w:rPr>
      </w:pPr>
    </w:p>
    <w:p w:rsidR="00E77598" w:rsidRPr="00B92757" w:rsidRDefault="00B92757" w:rsidP="00E77598">
      <w:pPr>
        <w:pStyle w:val="Title"/>
        <w:numPr>
          <w:ilvl w:val="0"/>
          <w:numId w:val="1"/>
        </w:numPr>
        <w:jc w:val="both"/>
        <w:rPr>
          <w:rFonts w:cs="Arial"/>
          <w:b w:val="0"/>
        </w:rPr>
      </w:pPr>
      <w:r w:rsidRPr="00B92757">
        <w:rPr>
          <w:rFonts w:cs="Arial"/>
          <w:b w:val="0"/>
        </w:rPr>
        <w:t>Ms. Ellis and Mr. Perez-Rivera</w:t>
      </w:r>
      <w:r w:rsidR="00E77598" w:rsidRPr="00B92757">
        <w:rPr>
          <w:rFonts w:cs="Arial"/>
          <w:b w:val="0"/>
        </w:rPr>
        <w:t xml:space="preserve"> reviewed the staging area and safety requirements.</w:t>
      </w:r>
    </w:p>
    <w:p w:rsidR="00E77598" w:rsidRPr="00B92757" w:rsidRDefault="00E77598" w:rsidP="00E77598">
      <w:pPr>
        <w:pStyle w:val="ListParagraph"/>
        <w:rPr>
          <w:rFonts w:cs="Arial"/>
          <w:b/>
        </w:rPr>
      </w:pPr>
    </w:p>
    <w:p w:rsidR="004A24A0" w:rsidRPr="00B92757" w:rsidRDefault="004A24A0" w:rsidP="007E0389">
      <w:pPr>
        <w:pStyle w:val="Title"/>
        <w:numPr>
          <w:ilvl w:val="0"/>
          <w:numId w:val="1"/>
        </w:numPr>
        <w:jc w:val="both"/>
        <w:rPr>
          <w:rFonts w:cs="Arial"/>
          <w:b w:val="0"/>
        </w:rPr>
      </w:pPr>
      <w:r w:rsidRPr="00B92757">
        <w:rPr>
          <w:rFonts w:cs="Arial"/>
          <w:b w:val="0"/>
        </w:rPr>
        <w:t xml:space="preserve">Attendees will be allowed until </w:t>
      </w:r>
      <w:r w:rsidR="003652B4" w:rsidRPr="00B92757">
        <w:rPr>
          <w:rFonts w:cs="Arial"/>
          <w:b w:val="0"/>
          <w:u w:val="single"/>
        </w:rPr>
        <w:t>12</w:t>
      </w:r>
      <w:r w:rsidRPr="00B92757">
        <w:rPr>
          <w:rFonts w:cs="Arial"/>
          <w:b w:val="0"/>
          <w:u w:val="single"/>
        </w:rPr>
        <w:t xml:space="preserve">:00 </w:t>
      </w:r>
      <w:r w:rsidR="003652B4" w:rsidRPr="00B92757">
        <w:rPr>
          <w:rFonts w:cs="Arial"/>
          <w:b w:val="0"/>
          <w:u w:val="single"/>
        </w:rPr>
        <w:t>p</w:t>
      </w:r>
      <w:r w:rsidRPr="00B92757">
        <w:rPr>
          <w:rFonts w:cs="Arial"/>
          <w:b w:val="0"/>
          <w:u w:val="single"/>
        </w:rPr>
        <w:t xml:space="preserve">.m. on </w:t>
      </w:r>
      <w:r w:rsidR="00B92757" w:rsidRPr="00B92757">
        <w:rPr>
          <w:rFonts w:cs="Arial"/>
          <w:b w:val="0"/>
          <w:u w:val="single"/>
        </w:rPr>
        <w:t>Friday, March 23, 2018</w:t>
      </w:r>
      <w:r w:rsidR="00B92757" w:rsidRPr="00B92757">
        <w:rPr>
          <w:rFonts w:cs="Arial"/>
          <w:b w:val="0"/>
        </w:rPr>
        <w:t xml:space="preserve"> </w:t>
      </w:r>
      <w:r w:rsidRPr="00B92757">
        <w:rPr>
          <w:rFonts w:cs="Arial"/>
          <w:b w:val="0"/>
        </w:rPr>
        <w:t xml:space="preserve">to submit </w:t>
      </w:r>
      <w:r w:rsidR="00953138" w:rsidRPr="00B92757">
        <w:rPr>
          <w:rFonts w:cs="Arial"/>
          <w:b w:val="0"/>
        </w:rPr>
        <w:t xml:space="preserve">additional </w:t>
      </w:r>
      <w:r w:rsidRPr="00B92757">
        <w:rPr>
          <w:rFonts w:cs="Arial"/>
          <w:b w:val="0"/>
        </w:rPr>
        <w:t>questions</w:t>
      </w:r>
      <w:r w:rsidR="00953138" w:rsidRPr="00B92757">
        <w:rPr>
          <w:rFonts w:cs="Arial"/>
          <w:b w:val="0"/>
        </w:rPr>
        <w:t xml:space="preserve"> in writing regarding the scope of work</w:t>
      </w:r>
      <w:r w:rsidR="00963811" w:rsidRPr="00B92757">
        <w:rPr>
          <w:rFonts w:cs="Arial"/>
          <w:b w:val="0"/>
        </w:rPr>
        <w:t>.</w:t>
      </w:r>
    </w:p>
    <w:p w:rsidR="00953138" w:rsidRPr="00B92757" w:rsidRDefault="00953138">
      <w:pPr>
        <w:pStyle w:val="BodyText"/>
        <w:rPr>
          <w:rFonts w:ascii="Arial" w:hAnsi="Arial" w:cs="Arial"/>
        </w:rPr>
      </w:pPr>
    </w:p>
    <w:p w:rsidR="0077118F" w:rsidRPr="00B92757" w:rsidRDefault="0077118F">
      <w:pPr>
        <w:pStyle w:val="BodyText"/>
        <w:rPr>
          <w:rFonts w:ascii="Arial" w:hAnsi="Arial" w:cs="Arial"/>
        </w:rPr>
      </w:pPr>
      <w:r w:rsidRPr="00B92757">
        <w:rPr>
          <w:rFonts w:ascii="Arial" w:hAnsi="Arial" w:cs="Arial"/>
        </w:rPr>
        <w:t>Please note the following:</w:t>
      </w:r>
    </w:p>
    <w:p w:rsidR="0077118F" w:rsidRPr="00B92757" w:rsidRDefault="0077118F">
      <w:pPr>
        <w:jc w:val="both"/>
        <w:rPr>
          <w:rFonts w:ascii="Arial" w:hAnsi="Arial" w:cs="Arial"/>
          <w:b/>
        </w:rPr>
      </w:pPr>
    </w:p>
    <w:p w:rsidR="0077118F" w:rsidRPr="00B92757" w:rsidRDefault="0077118F">
      <w:pPr>
        <w:jc w:val="both"/>
        <w:rPr>
          <w:rFonts w:ascii="Arial" w:hAnsi="Arial" w:cs="Arial"/>
          <w:b/>
        </w:rPr>
      </w:pPr>
      <w:r w:rsidRPr="00B92757">
        <w:rPr>
          <w:rFonts w:ascii="Arial" w:hAnsi="Arial" w:cs="Arial"/>
          <w:b/>
        </w:rPr>
        <w:t xml:space="preserve">PCHA reserves the right to request additional information and/or submission of documents concerning any and/or all bids submitted.  A request for additional information will be faxed to </w:t>
      </w:r>
      <w:r w:rsidR="00D50E6E" w:rsidRPr="00B92757">
        <w:rPr>
          <w:rFonts w:ascii="Arial" w:hAnsi="Arial" w:cs="Arial"/>
          <w:b/>
        </w:rPr>
        <w:t>Offerors</w:t>
      </w:r>
      <w:r w:rsidRPr="00B92757">
        <w:rPr>
          <w:rFonts w:ascii="Arial" w:hAnsi="Arial" w:cs="Arial"/>
          <w:b/>
        </w:rPr>
        <w:t xml:space="preserve"> within 48 hours of the deadline established by PCHA for submission of additional information.  Bidders are strongly encouraged to be prepared to respond.</w:t>
      </w:r>
    </w:p>
    <w:p w:rsidR="0077118F" w:rsidRPr="00B92757" w:rsidRDefault="0077118F">
      <w:pPr>
        <w:jc w:val="both"/>
        <w:rPr>
          <w:rFonts w:ascii="Arial" w:hAnsi="Arial" w:cs="Arial"/>
          <w:b/>
        </w:rPr>
      </w:pPr>
    </w:p>
    <w:p w:rsidR="005A11EB" w:rsidRPr="00B92757" w:rsidRDefault="0077118F" w:rsidP="00953138">
      <w:pPr>
        <w:jc w:val="both"/>
        <w:rPr>
          <w:rFonts w:ascii="Arial" w:hAnsi="Arial" w:cs="Arial"/>
        </w:rPr>
      </w:pPr>
      <w:r w:rsidRPr="00B92757">
        <w:rPr>
          <w:rFonts w:ascii="Arial" w:hAnsi="Arial" w:cs="Arial"/>
        </w:rPr>
        <w:t>Bidders may contact the Pinellas County Housing Authority at (727) 443-7684, extension</w:t>
      </w:r>
      <w:r w:rsidR="006B2D5B" w:rsidRPr="00B92757">
        <w:rPr>
          <w:rFonts w:ascii="Arial" w:hAnsi="Arial" w:cs="Arial"/>
        </w:rPr>
        <w:t>, #</w:t>
      </w:r>
      <w:r w:rsidRPr="00B92757">
        <w:rPr>
          <w:rFonts w:ascii="Arial" w:hAnsi="Arial" w:cs="Arial"/>
        </w:rPr>
        <w:t>30</w:t>
      </w:r>
      <w:r w:rsidR="006B2D5B" w:rsidRPr="00B92757">
        <w:rPr>
          <w:rFonts w:ascii="Arial" w:hAnsi="Arial" w:cs="Arial"/>
        </w:rPr>
        <w:t>25</w:t>
      </w:r>
      <w:r w:rsidRPr="00B92757">
        <w:rPr>
          <w:rFonts w:ascii="Arial" w:hAnsi="Arial" w:cs="Arial"/>
        </w:rPr>
        <w:t>, if assistance is needed with the completion of required forms.</w:t>
      </w:r>
    </w:p>
    <w:p w:rsidR="005A11EB" w:rsidRPr="00B92757" w:rsidRDefault="005A11EB" w:rsidP="005A11EB">
      <w:pPr>
        <w:jc w:val="both"/>
        <w:rPr>
          <w:rFonts w:ascii="Arial" w:hAnsi="Arial" w:cs="Arial"/>
        </w:rPr>
      </w:pPr>
    </w:p>
    <w:p w:rsidR="005A11EB" w:rsidRPr="00B92757" w:rsidRDefault="005A11EB" w:rsidP="005A11EB">
      <w:pPr>
        <w:jc w:val="both"/>
        <w:rPr>
          <w:rFonts w:ascii="Arial" w:hAnsi="Arial" w:cs="Arial"/>
        </w:rPr>
      </w:pPr>
      <w:r w:rsidRPr="00B92757">
        <w:rPr>
          <w:rFonts w:ascii="Arial" w:hAnsi="Arial" w:cs="Arial"/>
        </w:rPr>
        <w:t>Attachments:</w:t>
      </w:r>
    </w:p>
    <w:p w:rsidR="005A11EB" w:rsidRDefault="005A11EB" w:rsidP="005A11EB">
      <w:pPr>
        <w:jc w:val="both"/>
        <w:rPr>
          <w:rFonts w:ascii="Arial" w:hAnsi="Arial" w:cs="Arial"/>
        </w:rPr>
      </w:pPr>
      <w:r w:rsidRPr="00B92757">
        <w:rPr>
          <w:rFonts w:ascii="Arial" w:hAnsi="Arial" w:cs="Arial"/>
        </w:rPr>
        <w:t>Questions and Answers</w:t>
      </w:r>
    </w:p>
    <w:p w:rsidR="00B92757" w:rsidRPr="00B92757" w:rsidRDefault="00B92757" w:rsidP="005A11EB">
      <w:pPr>
        <w:jc w:val="both"/>
        <w:rPr>
          <w:rFonts w:ascii="Arial" w:hAnsi="Arial" w:cs="Arial"/>
        </w:rPr>
      </w:pPr>
    </w:p>
    <w:p w:rsidR="005A11EB" w:rsidRPr="00B92757" w:rsidRDefault="005A11EB" w:rsidP="005A11EB">
      <w:pPr>
        <w:jc w:val="both"/>
        <w:rPr>
          <w:rFonts w:ascii="Arial" w:hAnsi="Arial" w:cs="Arial"/>
          <w:b/>
        </w:rPr>
      </w:pPr>
    </w:p>
    <w:p w:rsidR="00B92757" w:rsidRPr="00B92757" w:rsidRDefault="00B92757" w:rsidP="005A11EB">
      <w:pPr>
        <w:jc w:val="both"/>
        <w:rPr>
          <w:rFonts w:ascii="Arial" w:hAnsi="Arial" w:cs="Arial"/>
          <w:b/>
        </w:rPr>
      </w:pPr>
    </w:p>
    <w:p w:rsidR="005A11EB" w:rsidRPr="00B92757" w:rsidRDefault="005A11EB" w:rsidP="005A11EB">
      <w:pPr>
        <w:jc w:val="both"/>
        <w:rPr>
          <w:rFonts w:ascii="Arial" w:hAnsi="Arial" w:cs="Arial"/>
          <w:b/>
        </w:rPr>
      </w:pPr>
      <w:r w:rsidRPr="00B92757">
        <w:rPr>
          <w:rFonts w:ascii="Arial" w:hAnsi="Arial" w:cs="Arial"/>
          <w:b/>
        </w:rPr>
        <w:lastRenderedPageBreak/>
        <w:t xml:space="preserve">QUESTIONS AND ANSWERS </w:t>
      </w:r>
    </w:p>
    <w:p w:rsidR="005A11EB" w:rsidRPr="00B92757" w:rsidRDefault="005A11EB" w:rsidP="005A11EB">
      <w:pPr>
        <w:jc w:val="both"/>
        <w:rPr>
          <w:rFonts w:ascii="Arial" w:hAnsi="Arial" w:cs="Arial"/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270"/>
      </w:tblGrid>
      <w:tr w:rsidR="00B92757" w:rsidRPr="00B92757" w:rsidTr="00916DB6">
        <w:tc>
          <w:tcPr>
            <w:tcW w:w="810" w:type="dxa"/>
            <w:shd w:val="clear" w:color="auto" w:fill="auto"/>
          </w:tcPr>
          <w:p w:rsidR="00FE5A3F" w:rsidRPr="00B92757" w:rsidRDefault="00FE5A3F" w:rsidP="005A11EB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Q-1</w:t>
            </w:r>
          </w:p>
        </w:tc>
        <w:tc>
          <w:tcPr>
            <w:tcW w:w="9270" w:type="dxa"/>
            <w:shd w:val="clear" w:color="auto" w:fill="auto"/>
          </w:tcPr>
          <w:p w:rsidR="00FE5A3F" w:rsidRPr="00B92757" w:rsidRDefault="00E77598" w:rsidP="00002C1D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Will the contractor have parking access?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FE5A3F" w:rsidRPr="00B92757" w:rsidRDefault="00FE5A3F" w:rsidP="005A11EB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A-1</w:t>
            </w:r>
          </w:p>
        </w:tc>
        <w:tc>
          <w:tcPr>
            <w:tcW w:w="9270" w:type="dxa"/>
            <w:shd w:val="clear" w:color="auto" w:fill="auto"/>
          </w:tcPr>
          <w:p w:rsidR="00FE5A3F" w:rsidRPr="00B92757" w:rsidRDefault="00E77598" w:rsidP="00E77598">
            <w:pPr>
              <w:jc w:val="both"/>
              <w:rPr>
                <w:rFonts w:ascii="Arial" w:hAnsi="Arial" w:cs="Arial"/>
                <w:bCs/>
              </w:rPr>
            </w:pPr>
            <w:r w:rsidRPr="00B92757">
              <w:rPr>
                <w:rFonts w:ascii="Arial" w:hAnsi="Arial" w:cs="Arial"/>
                <w:bCs/>
              </w:rPr>
              <w:t xml:space="preserve">Yes.  Property staff will send out notices in advance to residents notifying </w:t>
            </w:r>
            <w:r w:rsidR="00E9790D" w:rsidRPr="00B92757">
              <w:rPr>
                <w:rFonts w:ascii="Arial" w:hAnsi="Arial" w:cs="Arial"/>
                <w:bCs/>
              </w:rPr>
              <w:t>them of</w:t>
            </w:r>
            <w:r w:rsidRPr="00B92757">
              <w:rPr>
                <w:rFonts w:ascii="Arial" w:hAnsi="Arial" w:cs="Arial"/>
                <w:bCs/>
              </w:rPr>
              <w:t xml:space="preserve"> any parking areas that will be blocked off.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B60C22" w:rsidRPr="00B92757" w:rsidRDefault="00B60C22" w:rsidP="005A11EB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Q-2</w:t>
            </w:r>
          </w:p>
        </w:tc>
        <w:tc>
          <w:tcPr>
            <w:tcW w:w="9270" w:type="dxa"/>
            <w:shd w:val="clear" w:color="auto" w:fill="auto"/>
          </w:tcPr>
          <w:p w:rsidR="00B60C22" w:rsidRPr="00B92757" w:rsidRDefault="00E77598" w:rsidP="005A11EB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Is there allowance for dumpsters?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B60C22" w:rsidRPr="00B92757" w:rsidRDefault="00B60C22" w:rsidP="005A11EB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A-2</w:t>
            </w:r>
          </w:p>
        </w:tc>
        <w:tc>
          <w:tcPr>
            <w:tcW w:w="9270" w:type="dxa"/>
            <w:shd w:val="clear" w:color="auto" w:fill="auto"/>
          </w:tcPr>
          <w:p w:rsidR="00B60C22" w:rsidRPr="00B92757" w:rsidRDefault="00E77598" w:rsidP="003652B4">
            <w:pPr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Yes, they can be placed in the back area of the buildings.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A11EB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Q-3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E77598" w:rsidP="00C536D2">
            <w:pPr>
              <w:jc w:val="both"/>
              <w:rPr>
                <w:rFonts w:ascii="Arial" w:hAnsi="Arial" w:cs="Arial"/>
                <w:b/>
                <w:bCs/>
              </w:rPr>
            </w:pPr>
            <w:r w:rsidRPr="00B92757">
              <w:rPr>
                <w:rFonts w:ascii="Arial" w:hAnsi="Arial" w:cs="Arial"/>
                <w:b/>
                <w:bCs/>
              </w:rPr>
              <w:t>Is there a bid bond requirement?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A11EB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A-3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690ED4" w:rsidP="00B92757">
            <w:pPr>
              <w:jc w:val="both"/>
              <w:rPr>
                <w:rFonts w:ascii="Arial" w:hAnsi="Arial" w:cs="Arial"/>
                <w:bCs/>
              </w:rPr>
            </w:pPr>
            <w:r w:rsidRPr="00B92757">
              <w:rPr>
                <w:rFonts w:ascii="Arial" w:hAnsi="Arial" w:cs="Arial"/>
                <w:bCs/>
              </w:rPr>
              <w:t>Yes</w:t>
            </w:r>
            <w:r w:rsidR="00B92757" w:rsidRPr="00B92757">
              <w:rPr>
                <w:rFonts w:ascii="Arial" w:hAnsi="Arial" w:cs="Arial"/>
                <w:bCs/>
              </w:rPr>
              <w:t>; 5% bid bond or acceptable method of bid assurance is required.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A11EB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Q-4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E77598" w:rsidP="00B92757">
            <w:pPr>
              <w:jc w:val="both"/>
              <w:rPr>
                <w:rFonts w:ascii="Arial" w:hAnsi="Arial" w:cs="Arial"/>
                <w:b/>
                <w:bCs/>
              </w:rPr>
            </w:pPr>
            <w:r w:rsidRPr="00B92757">
              <w:rPr>
                <w:rFonts w:ascii="Arial" w:hAnsi="Arial" w:cs="Arial"/>
                <w:b/>
                <w:bCs/>
              </w:rPr>
              <w:t xml:space="preserve">Are all of the </w:t>
            </w:r>
            <w:r w:rsidR="00B92757">
              <w:rPr>
                <w:rFonts w:ascii="Arial" w:hAnsi="Arial" w:cs="Arial"/>
                <w:b/>
                <w:bCs/>
              </w:rPr>
              <w:t>building</w:t>
            </w:r>
            <w:r w:rsidRPr="00B92757">
              <w:rPr>
                <w:rFonts w:ascii="Arial" w:hAnsi="Arial" w:cs="Arial"/>
                <w:b/>
                <w:bCs/>
              </w:rPr>
              <w:t>s the same size?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A11EB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A-4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CD229D" w:rsidP="003652B4">
            <w:pPr>
              <w:rPr>
                <w:rFonts w:ascii="Arial" w:hAnsi="Arial" w:cs="Arial"/>
                <w:bCs/>
              </w:rPr>
            </w:pPr>
            <w:r w:rsidRPr="00B92757">
              <w:rPr>
                <w:rFonts w:ascii="Arial" w:hAnsi="Arial" w:cs="Arial"/>
                <w:bCs/>
              </w:rPr>
              <w:t>Contractor shall field verify all building dimensions.  They are not the same size.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C4B1A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Q-5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E77598" w:rsidP="00366479">
            <w:pPr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 xml:space="preserve">When will the work begin?  As soon as </w:t>
            </w:r>
            <w:r w:rsidR="00152CD2" w:rsidRPr="00B92757">
              <w:rPr>
                <w:rFonts w:ascii="Arial" w:hAnsi="Arial" w:cs="Arial"/>
                <w:b/>
              </w:rPr>
              <w:t>the contract is awarded?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C4B1A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A-5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CD229D" w:rsidP="00CD229D">
            <w:pPr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Contractor must notify PCHA of start date at preconstruction meeting.  PCHA must give tenants 48 hours’ notice prior to work commencement.</w:t>
            </w:r>
            <w:r w:rsidR="00B92757">
              <w:rPr>
                <w:rFonts w:ascii="Arial" w:hAnsi="Arial" w:cs="Arial"/>
              </w:rPr>
              <w:t xml:space="preserve"> We plan for this project to start mid-May.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C4B1A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Q-6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152CD2" w:rsidP="000C6717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Are the shingles</w:t>
            </w:r>
            <w:r w:rsidR="0018454D" w:rsidRPr="00B92757">
              <w:rPr>
                <w:rFonts w:ascii="Arial" w:hAnsi="Arial" w:cs="Arial"/>
                <w:b/>
              </w:rPr>
              <w:t xml:space="preserve"> to be</w:t>
            </w:r>
            <w:r w:rsidRPr="00B92757">
              <w:rPr>
                <w:rFonts w:ascii="Arial" w:hAnsi="Arial" w:cs="Arial"/>
                <w:b/>
              </w:rPr>
              <w:t xml:space="preserve"> dimensional or 3 Tab shingles?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1188E" w:rsidRPr="00B92757" w:rsidRDefault="0081188E" w:rsidP="005C4B1A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A-6</w:t>
            </w:r>
          </w:p>
        </w:tc>
        <w:tc>
          <w:tcPr>
            <w:tcW w:w="9270" w:type="dxa"/>
            <w:shd w:val="clear" w:color="auto" w:fill="auto"/>
          </w:tcPr>
          <w:p w:rsidR="0081188E" w:rsidRPr="00B92757" w:rsidRDefault="00512BA2" w:rsidP="00B92757">
            <w:pPr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Refer to 2.02: Timberline® HD Lifetime High Definition S</w:t>
            </w:r>
            <w:r w:rsidR="00B92757">
              <w:rPr>
                <w:rFonts w:ascii="Arial" w:hAnsi="Arial" w:cs="Arial"/>
              </w:rPr>
              <w:t>hingles, by GAF®. Color: White-</w:t>
            </w:r>
            <w:r w:rsidRPr="00B92757">
              <w:rPr>
                <w:rFonts w:ascii="Arial" w:hAnsi="Arial" w:cs="Arial"/>
              </w:rPr>
              <w:t>Energy Star Rated. (</w:t>
            </w:r>
            <w:r w:rsidR="00B92757">
              <w:rPr>
                <w:rFonts w:ascii="Arial" w:hAnsi="Arial" w:cs="Arial"/>
              </w:rPr>
              <w:t>o</w:t>
            </w:r>
            <w:r w:rsidRPr="00B92757">
              <w:rPr>
                <w:rFonts w:ascii="Arial" w:hAnsi="Arial" w:cs="Arial"/>
              </w:rPr>
              <w:t>r approved equal)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A636D" w:rsidRPr="00B92757" w:rsidRDefault="008A636D" w:rsidP="00F7475A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Q-7</w:t>
            </w:r>
          </w:p>
        </w:tc>
        <w:tc>
          <w:tcPr>
            <w:tcW w:w="9270" w:type="dxa"/>
            <w:shd w:val="clear" w:color="auto" w:fill="auto"/>
          </w:tcPr>
          <w:p w:rsidR="008A636D" w:rsidRPr="00B92757" w:rsidRDefault="00152CD2" w:rsidP="00152CD2">
            <w:pPr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Eliminate the metal water diverters?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8A636D" w:rsidRPr="00B92757" w:rsidRDefault="008A636D" w:rsidP="005C4B1A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A-7</w:t>
            </w:r>
          </w:p>
        </w:tc>
        <w:tc>
          <w:tcPr>
            <w:tcW w:w="9270" w:type="dxa"/>
            <w:shd w:val="clear" w:color="auto" w:fill="auto"/>
          </w:tcPr>
          <w:p w:rsidR="008A636D" w:rsidRPr="00B92757" w:rsidRDefault="00152CD2" w:rsidP="00701ECB">
            <w:pPr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Yes</w:t>
            </w:r>
            <w:r w:rsidR="00701ECB" w:rsidRPr="00B92757">
              <w:rPr>
                <w:rFonts w:ascii="Arial" w:hAnsi="Arial" w:cs="Arial"/>
              </w:rPr>
              <w:t>, remove the water diverters.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B92757" w:rsidRPr="00B92757" w:rsidRDefault="00B92757" w:rsidP="005C4B1A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Q-8</w:t>
            </w:r>
          </w:p>
        </w:tc>
        <w:tc>
          <w:tcPr>
            <w:tcW w:w="9270" w:type="dxa"/>
            <w:shd w:val="clear" w:color="auto" w:fill="auto"/>
          </w:tcPr>
          <w:p w:rsidR="00B92757" w:rsidRPr="00B92757" w:rsidRDefault="00B92757" w:rsidP="000C6717">
            <w:pPr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 xml:space="preserve">Section 3.02 Preparation says the plywood size is 4’x 8’x ¾”.  Luis thinks the size may actually be 4’ x 8’ x 5/8”. 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B92757" w:rsidRPr="00B92757" w:rsidRDefault="00B92757" w:rsidP="005C4B1A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A-8</w:t>
            </w:r>
          </w:p>
        </w:tc>
        <w:tc>
          <w:tcPr>
            <w:tcW w:w="9270" w:type="dxa"/>
            <w:shd w:val="clear" w:color="auto" w:fill="auto"/>
          </w:tcPr>
          <w:p w:rsidR="00B92757" w:rsidRPr="00B92757" w:rsidRDefault="00B92757" w:rsidP="00B60C22">
            <w:pPr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 xml:space="preserve">Contractor to Field verify.  For bidding assumptions use the greater cost item. 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B92757" w:rsidRPr="00B92757" w:rsidRDefault="00B92757" w:rsidP="00970224">
            <w:pPr>
              <w:jc w:val="both"/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>Q-9</w:t>
            </w:r>
          </w:p>
        </w:tc>
        <w:tc>
          <w:tcPr>
            <w:tcW w:w="9270" w:type="dxa"/>
            <w:shd w:val="clear" w:color="auto" w:fill="auto"/>
          </w:tcPr>
          <w:p w:rsidR="00B92757" w:rsidRPr="00B92757" w:rsidRDefault="00B92757" w:rsidP="00B11E82">
            <w:pPr>
              <w:rPr>
                <w:rFonts w:ascii="Arial" w:hAnsi="Arial" w:cs="Arial"/>
                <w:b/>
              </w:rPr>
            </w:pPr>
            <w:r w:rsidRPr="00B92757">
              <w:rPr>
                <w:rFonts w:ascii="Arial" w:hAnsi="Arial" w:cs="Arial"/>
                <w:b/>
              </w:rPr>
              <w:t xml:space="preserve">If there are fire walls in the attic can we install one continuous ridge vent? </w:t>
            </w:r>
          </w:p>
        </w:tc>
      </w:tr>
      <w:tr w:rsidR="00B92757" w:rsidRPr="00B92757" w:rsidTr="00916DB6">
        <w:tc>
          <w:tcPr>
            <w:tcW w:w="810" w:type="dxa"/>
            <w:shd w:val="clear" w:color="auto" w:fill="auto"/>
          </w:tcPr>
          <w:p w:rsidR="00B92757" w:rsidRPr="00B92757" w:rsidRDefault="00B92757" w:rsidP="00970224">
            <w:pPr>
              <w:jc w:val="both"/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A-9</w:t>
            </w:r>
          </w:p>
        </w:tc>
        <w:tc>
          <w:tcPr>
            <w:tcW w:w="9270" w:type="dxa"/>
            <w:shd w:val="clear" w:color="auto" w:fill="auto"/>
          </w:tcPr>
          <w:p w:rsidR="00B92757" w:rsidRPr="00B92757" w:rsidRDefault="00B92757" w:rsidP="0081188E">
            <w:pPr>
              <w:rPr>
                <w:rFonts w:ascii="Arial" w:hAnsi="Arial" w:cs="Arial"/>
              </w:rPr>
            </w:pPr>
            <w:r w:rsidRPr="00B92757">
              <w:rPr>
                <w:rFonts w:ascii="Arial" w:hAnsi="Arial" w:cs="Arial"/>
              </w:rPr>
              <w:t>Yes, please install one continuous ridge vent but do not cut sheathing vent slots over the fire rated walls.</w:t>
            </w:r>
          </w:p>
        </w:tc>
      </w:tr>
    </w:tbl>
    <w:p w:rsidR="003C1CCC" w:rsidRDefault="003C1CCC">
      <w:pPr>
        <w:pStyle w:val="Title"/>
        <w:jc w:val="left"/>
        <w:rPr>
          <w:rFonts w:cs="Arial"/>
          <w:b w:val="0"/>
        </w:rPr>
      </w:pPr>
    </w:p>
    <w:sectPr w:rsidR="003C1CCC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440" w:bottom="1152" w:left="1440" w:header="1008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D3" w:rsidRDefault="00DD6AD3">
      <w:r>
        <w:separator/>
      </w:r>
    </w:p>
  </w:endnote>
  <w:endnote w:type="continuationSeparator" w:id="0">
    <w:p w:rsidR="00DD6AD3" w:rsidRDefault="00DD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CD" w:rsidRDefault="000A0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BCD" w:rsidRDefault="000A0B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CD" w:rsidRDefault="000A0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757">
      <w:rPr>
        <w:rStyle w:val="PageNumber"/>
        <w:noProof/>
      </w:rPr>
      <w:t>2</w:t>
    </w:r>
    <w:r>
      <w:rPr>
        <w:rStyle w:val="PageNumber"/>
      </w:rPr>
      <w:fldChar w:fldCharType="end"/>
    </w:r>
  </w:p>
  <w:p w:rsidR="000A0BCD" w:rsidRDefault="000A0BCD" w:rsidP="0058697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CD" w:rsidRDefault="000A0BCD">
    <w:pPr>
      <w:pStyle w:val="Footer"/>
      <w:jc w:val="center"/>
    </w:pPr>
  </w:p>
  <w:p w:rsidR="000A0BCD" w:rsidRDefault="000A0B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D3" w:rsidRDefault="00DD6AD3">
      <w:r>
        <w:separator/>
      </w:r>
    </w:p>
  </w:footnote>
  <w:footnote w:type="continuationSeparator" w:id="0">
    <w:p w:rsidR="00DD6AD3" w:rsidRDefault="00DD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CD" w:rsidRPr="005A11EB" w:rsidRDefault="00280831">
    <w:pPr>
      <w:pStyle w:val="Header"/>
      <w:rPr>
        <w:rFonts w:cs="Arial"/>
        <w:sz w:val="16"/>
        <w:szCs w:val="16"/>
      </w:rPr>
    </w:pPr>
    <w:r w:rsidRPr="005A11EB">
      <w:rPr>
        <w:rFonts w:cs="Arial"/>
        <w:sz w:val="16"/>
        <w:szCs w:val="16"/>
      </w:rPr>
      <w:t>Invitation for Bids</w:t>
    </w:r>
    <w:r w:rsidR="001F37F9" w:rsidRPr="005A11EB">
      <w:rPr>
        <w:rFonts w:cs="Arial"/>
        <w:sz w:val="16"/>
        <w:szCs w:val="16"/>
      </w:rPr>
      <w:t xml:space="preserve">      </w:t>
    </w:r>
    <w:r w:rsidR="00B92757">
      <w:rPr>
        <w:rFonts w:cs="Arial"/>
        <w:sz w:val="16"/>
        <w:szCs w:val="16"/>
      </w:rPr>
      <w:t xml:space="preserve">  </w:t>
    </w:r>
    <w:r w:rsidR="001F37F9" w:rsidRPr="005A11EB">
      <w:rPr>
        <w:rFonts w:cs="Arial"/>
        <w:sz w:val="16"/>
        <w:szCs w:val="16"/>
      </w:rPr>
      <w:t xml:space="preserve">  </w:t>
    </w:r>
    <w:r w:rsidR="00B60C22">
      <w:rPr>
        <w:rFonts w:cs="Arial"/>
        <w:sz w:val="16"/>
        <w:szCs w:val="16"/>
      </w:rPr>
      <w:t xml:space="preserve">    </w:t>
    </w:r>
    <w:r w:rsidR="00B92757">
      <w:rPr>
        <w:rFonts w:cs="Arial"/>
        <w:sz w:val="16"/>
        <w:szCs w:val="16"/>
      </w:rPr>
      <w:t>Roof Replacement at Crystal Lakes Manor</w:t>
    </w:r>
    <w:r w:rsidR="001F37F9" w:rsidRPr="005A11EB">
      <w:rPr>
        <w:rFonts w:cs="Arial"/>
        <w:sz w:val="16"/>
        <w:szCs w:val="16"/>
      </w:rPr>
      <w:t xml:space="preserve"> Apartments</w:t>
    </w:r>
    <w:r w:rsidR="00B92757">
      <w:rPr>
        <w:rFonts w:cs="Arial"/>
        <w:sz w:val="16"/>
        <w:szCs w:val="16"/>
      </w:rPr>
      <w:t xml:space="preserve"> (13 Buildings)</w:t>
    </w:r>
    <w:r w:rsidR="000A0BCD" w:rsidRPr="005A11EB">
      <w:rPr>
        <w:rFonts w:cs="Arial"/>
        <w:sz w:val="16"/>
        <w:szCs w:val="16"/>
      </w:rPr>
      <w:t xml:space="preserve"> </w:t>
    </w:r>
    <w:r w:rsidR="000461D0">
      <w:rPr>
        <w:rFonts w:cs="Arial"/>
        <w:sz w:val="16"/>
        <w:szCs w:val="16"/>
      </w:rPr>
      <w:tab/>
      <w:t xml:space="preserve">    </w:t>
    </w:r>
    <w:r w:rsidR="000A0BCD" w:rsidRPr="005A11EB">
      <w:rPr>
        <w:rFonts w:cs="Arial"/>
        <w:sz w:val="16"/>
        <w:szCs w:val="16"/>
      </w:rPr>
      <w:t xml:space="preserve">   </w:t>
    </w:r>
    <w:r w:rsidR="00B92757">
      <w:rPr>
        <w:rFonts w:cs="Arial"/>
        <w:sz w:val="16"/>
        <w:szCs w:val="16"/>
      </w:rPr>
      <w:t xml:space="preserve">                 </w:t>
    </w:r>
    <w:r w:rsidR="00B60C22">
      <w:rPr>
        <w:rFonts w:cs="Arial"/>
        <w:sz w:val="16"/>
        <w:szCs w:val="16"/>
      </w:rPr>
      <w:t xml:space="preserve"> </w:t>
    </w:r>
    <w:r w:rsidR="000A0BCD" w:rsidRPr="005A11EB">
      <w:rPr>
        <w:rFonts w:cs="Arial"/>
        <w:sz w:val="16"/>
        <w:szCs w:val="16"/>
      </w:rPr>
      <w:t>Pre-</w:t>
    </w:r>
    <w:r w:rsidRPr="005A11EB">
      <w:rPr>
        <w:rFonts w:cs="Arial"/>
        <w:sz w:val="16"/>
        <w:szCs w:val="16"/>
      </w:rPr>
      <w:t>Bid</w:t>
    </w:r>
    <w:r w:rsidR="000A0BCD" w:rsidRPr="005A11EB">
      <w:rPr>
        <w:rFonts w:cs="Arial"/>
        <w:sz w:val="16"/>
        <w:szCs w:val="16"/>
      </w:rPr>
      <w:t xml:space="preserve"> Conference</w:t>
    </w:r>
  </w:p>
  <w:p w:rsidR="000A0BCD" w:rsidRPr="005A11EB" w:rsidRDefault="005A11EB">
    <w:pPr>
      <w:pStyle w:val="Header"/>
      <w:rPr>
        <w:rFonts w:cs="Arial"/>
        <w:sz w:val="16"/>
        <w:szCs w:val="16"/>
      </w:rPr>
    </w:pPr>
    <w:r w:rsidRPr="005A11EB">
      <w:rPr>
        <w:rFonts w:cs="Arial"/>
        <w:sz w:val="16"/>
        <w:szCs w:val="16"/>
      </w:rPr>
      <w:t xml:space="preserve">IFB# </w:t>
    </w:r>
    <w:r w:rsidR="00B92757">
      <w:rPr>
        <w:rFonts w:cs="Arial"/>
        <w:sz w:val="16"/>
        <w:szCs w:val="16"/>
      </w:rPr>
      <w:t>18-004                                                                                                                                                                     March 23,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06D"/>
    <w:multiLevelType w:val="hybridMultilevel"/>
    <w:tmpl w:val="6F9AF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F21CF"/>
    <w:multiLevelType w:val="hybridMultilevel"/>
    <w:tmpl w:val="96D6FA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A1A2E24"/>
    <w:multiLevelType w:val="hybridMultilevel"/>
    <w:tmpl w:val="937C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157FA"/>
    <w:multiLevelType w:val="multilevel"/>
    <w:tmpl w:val="C95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B67EB9"/>
    <w:multiLevelType w:val="hybridMultilevel"/>
    <w:tmpl w:val="C5BE9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8C7BDA"/>
    <w:multiLevelType w:val="hybridMultilevel"/>
    <w:tmpl w:val="7B9C7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460E0"/>
    <w:multiLevelType w:val="singleLevel"/>
    <w:tmpl w:val="9096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>
    <w:nsid w:val="55B66058"/>
    <w:multiLevelType w:val="hybridMultilevel"/>
    <w:tmpl w:val="A91AB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E0E9A"/>
    <w:multiLevelType w:val="hybridMultilevel"/>
    <w:tmpl w:val="55EE2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AF6BEC"/>
    <w:multiLevelType w:val="hybridMultilevel"/>
    <w:tmpl w:val="A87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52609"/>
    <w:multiLevelType w:val="hybridMultilevel"/>
    <w:tmpl w:val="AF003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D205A"/>
    <w:multiLevelType w:val="hybridMultilevel"/>
    <w:tmpl w:val="14EE63F0"/>
    <w:lvl w:ilvl="0" w:tplc="BBFC3A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C7"/>
    <w:rsid w:val="00001828"/>
    <w:rsid w:val="00002C1D"/>
    <w:rsid w:val="00005DC7"/>
    <w:rsid w:val="00017E83"/>
    <w:rsid w:val="000269EA"/>
    <w:rsid w:val="00036946"/>
    <w:rsid w:val="00036B9D"/>
    <w:rsid w:val="000372BF"/>
    <w:rsid w:val="000443CE"/>
    <w:rsid w:val="000461D0"/>
    <w:rsid w:val="000464D9"/>
    <w:rsid w:val="00047AD9"/>
    <w:rsid w:val="000527A5"/>
    <w:rsid w:val="00084C2D"/>
    <w:rsid w:val="00087FCC"/>
    <w:rsid w:val="000A0BCD"/>
    <w:rsid w:val="000A2085"/>
    <w:rsid w:val="000C6717"/>
    <w:rsid w:val="001033C8"/>
    <w:rsid w:val="00115D47"/>
    <w:rsid w:val="00133B2F"/>
    <w:rsid w:val="00151892"/>
    <w:rsid w:val="00152CD2"/>
    <w:rsid w:val="00161EEE"/>
    <w:rsid w:val="001745BE"/>
    <w:rsid w:val="00177FC6"/>
    <w:rsid w:val="0018454D"/>
    <w:rsid w:val="00190E70"/>
    <w:rsid w:val="001A5F06"/>
    <w:rsid w:val="001B1714"/>
    <w:rsid w:val="001C089B"/>
    <w:rsid w:val="001C3E3C"/>
    <w:rsid w:val="001D4960"/>
    <w:rsid w:val="001E1E22"/>
    <w:rsid w:val="001F37F9"/>
    <w:rsid w:val="002009E7"/>
    <w:rsid w:val="00202CDF"/>
    <w:rsid w:val="002113D9"/>
    <w:rsid w:val="00232DFB"/>
    <w:rsid w:val="00240880"/>
    <w:rsid w:val="00246496"/>
    <w:rsid w:val="00246ACA"/>
    <w:rsid w:val="00280831"/>
    <w:rsid w:val="002A6772"/>
    <w:rsid w:val="002B3156"/>
    <w:rsid w:val="002C2E87"/>
    <w:rsid w:val="002D4A80"/>
    <w:rsid w:val="00335B18"/>
    <w:rsid w:val="003515BD"/>
    <w:rsid w:val="0036484B"/>
    <w:rsid w:val="003652B4"/>
    <w:rsid w:val="00366479"/>
    <w:rsid w:val="003773B5"/>
    <w:rsid w:val="0038001D"/>
    <w:rsid w:val="003A16E3"/>
    <w:rsid w:val="003A47FB"/>
    <w:rsid w:val="003A4923"/>
    <w:rsid w:val="003C1CCC"/>
    <w:rsid w:val="003C560E"/>
    <w:rsid w:val="003C65D0"/>
    <w:rsid w:val="003D2488"/>
    <w:rsid w:val="003E7719"/>
    <w:rsid w:val="0040408D"/>
    <w:rsid w:val="00407949"/>
    <w:rsid w:val="004101AC"/>
    <w:rsid w:val="0041771A"/>
    <w:rsid w:val="00420E39"/>
    <w:rsid w:val="00453EF3"/>
    <w:rsid w:val="0045724A"/>
    <w:rsid w:val="00481EED"/>
    <w:rsid w:val="004976C9"/>
    <w:rsid w:val="004A24A0"/>
    <w:rsid w:val="004B4A9F"/>
    <w:rsid w:val="004B61F1"/>
    <w:rsid w:val="00511E16"/>
    <w:rsid w:val="00512BA2"/>
    <w:rsid w:val="00524A6A"/>
    <w:rsid w:val="00531F16"/>
    <w:rsid w:val="005362BC"/>
    <w:rsid w:val="00546675"/>
    <w:rsid w:val="005847C1"/>
    <w:rsid w:val="00586971"/>
    <w:rsid w:val="00594BA1"/>
    <w:rsid w:val="005A11EB"/>
    <w:rsid w:val="005B516A"/>
    <w:rsid w:val="005B5A23"/>
    <w:rsid w:val="005C32EC"/>
    <w:rsid w:val="005D735F"/>
    <w:rsid w:val="005E1D3E"/>
    <w:rsid w:val="005E3308"/>
    <w:rsid w:val="006008AD"/>
    <w:rsid w:val="0060274F"/>
    <w:rsid w:val="0062755A"/>
    <w:rsid w:val="00667F51"/>
    <w:rsid w:val="006709F0"/>
    <w:rsid w:val="00686F95"/>
    <w:rsid w:val="00690ED4"/>
    <w:rsid w:val="006B2D5B"/>
    <w:rsid w:val="006B4201"/>
    <w:rsid w:val="006B4BB7"/>
    <w:rsid w:val="006B6161"/>
    <w:rsid w:val="006D58B8"/>
    <w:rsid w:val="00701ECB"/>
    <w:rsid w:val="0070435F"/>
    <w:rsid w:val="007156F9"/>
    <w:rsid w:val="0071748B"/>
    <w:rsid w:val="0074524C"/>
    <w:rsid w:val="00747D01"/>
    <w:rsid w:val="00755740"/>
    <w:rsid w:val="0077118F"/>
    <w:rsid w:val="00773A6E"/>
    <w:rsid w:val="00780B5B"/>
    <w:rsid w:val="0078198D"/>
    <w:rsid w:val="007A4E39"/>
    <w:rsid w:val="007D5328"/>
    <w:rsid w:val="007E0389"/>
    <w:rsid w:val="007E1C74"/>
    <w:rsid w:val="007F38B6"/>
    <w:rsid w:val="008060E0"/>
    <w:rsid w:val="0081149C"/>
    <w:rsid w:val="0081188E"/>
    <w:rsid w:val="0081752F"/>
    <w:rsid w:val="00827A07"/>
    <w:rsid w:val="00831900"/>
    <w:rsid w:val="00836772"/>
    <w:rsid w:val="008723B1"/>
    <w:rsid w:val="00885BB8"/>
    <w:rsid w:val="008A636D"/>
    <w:rsid w:val="008B1107"/>
    <w:rsid w:val="008B3952"/>
    <w:rsid w:val="008D0178"/>
    <w:rsid w:val="009033EC"/>
    <w:rsid w:val="009135D6"/>
    <w:rsid w:val="009136D6"/>
    <w:rsid w:val="00913713"/>
    <w:rsid w:val="00916DB6"/>
    <w:rsid w:val="009214C2"/>
    <w:rsid w:val="00932720"/>
    <w:rsid w:val="00935646"/>
    <w:rsid w:val="00952696"/>
    <w:rsid w:val="00953138"/>
    <w:rsid w:val="00957C61"/>
    <w:rsid w:val="00963811"/>
    <w:rsid w:val="00990AE2"/>
    <w:rsid w:val="00991480"/>
    <w:rsid w:val="00991861"/>
    <w:rsid w:val="00A272C7"/>
    <w:rsid w:val="00A30EDC"/>
    <w:rsid w:val="00A32209"/>
    <w:rsid w:val="00A760DE"/>
    <w:rsid w:val="00A91FC5"/>
    <w:rsid w:val="00AC2CE2"/>
    <w:rsid w:val="00AE0A0B"/>
    <w:rsid w:val="00AF2955"/>
    <w:rsid w:val="00AF7B6C"/>
    <w:rsid w:val="00B11E82"/>
    <w:rsid w:val="00B55B2B"/>
    <w:rsid w:val="00B60C22"/>
    <w:rsid w:val="00B67E13"/>
    <w:rsid w:val="00B81ED3"/>
    <w:rsid w:val="00B92757"/>
    <w:rsid w:val="00BA0DB0"/>
    <w:rsid w:val="00BA2EF8"/>
    <w:rsid w:val="00BB3F49"/>
    <w:rsid w:val="00BB4E25"/>
    <w:rsid w:val="00BC382A"/>
    <w:rsid w:val="00BC49EC"/>
    <w:rsid w:val="00BD057F"/>
    <w:rsid w:val="00BE089E"/>
    <w:rsid w:val="00BE1CDF"/>
    <w:rsid w:val="00BF7C11"/>
    <w:rsid w:val="00C025D0"/>
    <w:rsid w:val="00C15BB8"/>
    <w:rsid w:val="00C226EB"/>
    <w:rsid w:val="00C269D5"/>
    <w:rsid w:val="00C325EE"/>
    <w:rsid w:val="00C33151"/>
    <w:rsid w:val="00C45C00"/>
    <w:rsid w:val="00C536D2"/>
    <w:rsid w:val="00C85087"/>
    <w:rsid w:val="00CD229D"/>
    <w:rsid w:val="00CE28CD"/>
    <w:rsid w:val="00D06D8A"/>
    <w:rsid w:val="00D103A9"/>
    <w:rsid w:val="00D14C1F"/>
    <w:rsid w:val="00D15720"/>
    <w:rsid w:val="00D21F4C"/>
    <w:rsid w:val="00D225A1"/>
    <w:rsid w:val="00D305AF"/>
    <w:rsid w:val="00D5050C"/>
    <w:rsid w:val="00D50E6E"/>
    <w:rsid w:val="00D80421"/>
    <w:rsid w:val="00D86974"/>
    <w:rsid w:val="00DA02FF"/>
    <w:rsid w:val="00DD3042"/>
    <w:rsid w:val="00DD6AD3"/>
    <w:rsid w:val="00E165D1"/>
    <w:rsid w:val="00E50B78"/>
    <w:rsid w:val="00E50F65"/>
    <w:rsid w:val="00E665D0"/>
    <w:rsid w:val="00E77598"/>
    <w:rsid w:val="00E80A13"/>
    <w:rsid w:val="00E833E2"/>
    <w:rsid w:val="00E9790D"/>
    <w:rsid w:val="00EF03D8"/>
    <w:rsid w:val="00F20625"/>
    <w:rsid w:val="00F213C3"/>
    <w:rsid w:val="00F26762"/>
    <w:rsid w:val="00F505E9"/>
    <w:rsid w:val="00F71631"/>
    <w:rsid w:val="00F9106B"/>
    <w:rsid w:val="00FB34DF"/>
    <w:rsid w:val="00FE5A3F"/>
    <w:rsid w:val="00FF702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color w:val="00008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4140" w:hanging="198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1105"/>
      </w:tabs>
      <w:jc w:val="both"/>
    </w:pPr>
    <w:rPr>
      <w:rFonts w:ascii="Arial" w:hAnsi="Arial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2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6161"/>
    <w:rPr>
      <w:color w:val="0000FF"/>
      <w:u w:val="single"/>
    </w:rPr>
  </w:style>
  <w:style w:type="paragraph" w:styleId="BalloonText">
    <w:name w:val="Balloon Text"/>
    <w:basedOn w:val="Normal"/>
    <w:semiHidden/>
    <w:rsid w:val="00D103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4524C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9918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color w:val="00008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4140" w:hanging="198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1105"/>
      </w:tabs>
      <w:jc w:val="both"/>
    </w:pPr>
    <w:rPr>
      <w:rFonts w:ascii="Arial" w:hAnsi="Arial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2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6161"/>
    <w:rPr>
      <w:color w:val="0000FF"/>
      <w:u w:val="single"/>
    </w:rPr>
  </w:style>
  <w:style w:type="paragraph" w:styleId="BalloonText">
    <w:name w:val="Balloon Text"/>
    <w:basedOn w:val="Normal"/>
    <w:semiHidden/>
    <w:rsid w:val="00D103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4524C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9918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Petersburg Housing Authority</Company>
  <LinksUpToDate>false</LinksUpToDate>
  <CharactersWithSpaces>2796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http://www.pin-cha.org/index.htm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Nevico</dc:creator>
  <cp:lastModifiedBy>Danielle Leishman</cp:lastModifiedBy>
  <cp:revision>2</cp:revision>
  <cp:lastPrinted>2015-07-14T20:53:00Z</cp:lastPrinted>
  <dcterms:created xsi:type="dcterms:W3CDTF">2018-03-23T20:03:00Z</dcterms:created>
  <dcterms:modified xsi:type="dcterms:W3CDTF">2018-03-23T20:03:00Z</dcterms:modified>
</cp:coreProperties>
</file>