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E2BC" w14:textId="33FEEB59" w:rsidR="00D90AFC" w:rsidRPr="00D90AFC" w:rsidRDefault="00DE0CB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TO:  All </w:t>
      </w:r>
      <w:r w:rsidR="007173BF">
        <w:rPr>
          <w:rFonts w:ascii="Trebuchet MS" w:hAnsi="Trebuchet MS"/>
          <w:b/>
          <w:szCs w:val="24"/>
        </w:rPr>
        <w:t>bidders</w:t>
      </w:r>
      <w:r w:rsidR="00512ED3"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</w:p>
    <w:p w14:paraId="50BB0FF3" w14:textId="77777777" w:rsidR="00512ED3" w:rsidRDefault="00512ED3">
      <w:pPr>
        <w:jc w:val="both"/>
        <w:rPr>
          <w:rFonts w:ascii="Trebuchet MS" w:hAnsi="Trebuchet MS"/>
          <w:b/>
          <w:szCs w:val="24"/>
        </w:rPr>
      </w:pPr>
    </w:p>
    <w:p w14:paraId="335FCC52" w14:textId="01BD5C31" w:rsidR="00512ED3" w:rsidRDefault="00512ED3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pleased to announce that, </w:t>
      </w:r>
      <w:proofErr w:type="gramStart"/>
      <w:r>
        <w:rPr>
          <w:rFonts w:ascii="Trebuchet MS" w:hAnsi="Trebuchet MS"/>
          <w:b/>
          <w:szCs w:val="24"/>
        </w:rPr>
        <w:t>as a result of</w:t>
      </w:r>
      <w:proofErr w:type="gramEnd"/>
      <w:r>
        <w:rPr>
          <w:rFonts w:ascii="Trebuchet MS" w:hAnsi="Trebuchet MS"/>
          <w:b/>
          <w:szCs w:val="24"/>
        </w:rPr>
        <w:t xml:space="preserve"> our evaluation of </w:t>
      </w:r>
      <w:r w:rsidR="00255869">
        <w:rPr>
          <w:rFonts w:ascii="Trebuchet MS" w:hAnsi="Trebuchet MS"/>
          <w:b/>
          <w:szCs w:val="24"/>
        </w:rPr>
        <w:t>the</w:t>
      </w:r>
      <w:r>
        <w:rPr>
          <w:rFonts w:ascii="Trebuchet MS" w:hAnsi="Trebuchet MS"/>
          <w:b/>
          <w:szCs w:val="24"/>
        </w:rPr>
        <w:t xml:space="preserve"> </w:t>
      </w:r>
      <w:r w:rsidR="007173BF">
        <w:rPr>
          <w:rFonts w:ascii="Trebuchet MS" w:hAnsi="Trebuchet MS"/>
          <w:b/>
          <w:szCs w:val="24"/>
        </w:rPr>
        <w:t>bids</w:t>
      </w:r>
      <w:r w:rsidR="00255869">
        <w:rPr>
          <w:rFonts w:ascii="Trebuchet MS" w:hAnsi="Trebuchet MS"/>
          <w:b/>
          <w:szCs w:val="24"/>
        </w:rPr>
        <w:t xml:space="preserve"> received</w:t>
      </w:r>
      <w:r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  <w:r>
        <w:rPr>
          <w:rFonts w:ascii="Trebuchet MS" w:hAnsi="Trebuchet MS"/>
          <w:b/>
          <w:szCs w:val="24"/>
        </w:rPr>
        <w:t xml:space="preserve">, we </w:t>
      </w:r>
      <w:r w:rsidR="00457A18">
        <w:rPr>
          <w:rFonts w:ascii="Trebuchet MS" w:hAnsi="Trebuchet MS"/>
          <w:b/>
          <w:szCs w:val="24"/>
        </w:rPr>
        <w:t xml:space="preserve">are in the process of </w:t>
      </w:r>
      <w:r w:rsidR="007568EC">
        <w:rPr>
          <w:rFonts w:ascii="Trebuchet MS" w:hAnsi="Trebuchet MS"/>
          <w:b/>
          <w:szCs w:val="24"/>
        </w:rPr>
        <w:t>performing our due diligence (with the goal of completing an award) with</w:t>
      </w:r>
      <w:r w:rsidR="006A37A0">
        <w:rPr>
          <w:rFonts w:ascii="Trebuchet MS" w:hAnsi="Trebuchet MS"/>
          <w:b/>
          <w:szCs w:val="24"/>
        </w:rPr>
        <w:t xml:space="preserve"> the following </w:t>
      </w:r>
      <w:r w:rsidR="001B0F74" w:rsidRPr="007173BF">
        <w:rPr>
          <w:rFonts w:ascii="Trebuchet MS" w:hAnsi="Trebuchet MS"/>
          <w:b/>
          <w:szCs w:val="24"/>
        </w:rPr>
        <w:t xml:space="preserve">responsive and responsible </w:t>
      </w:r>
      <w:r w:rsidR="007173BF" w:rsidRPr="007173BF">
        <w:rPr>
          <w:rFonts w:ascii="Trebuchet MS" w:hAnsi="Trebuchet MS"/>
          <w:b/>
          <w:szCs w:val="24"/>
        </w:rPr>
        <w:t>bidd</w:t>
      </w:r>
      <w:r w:rsidR="00133F50" w:rsidRPr="007173BF">
        <w:rPr>
          <w:rFonts w:ascii="Trebuchet MS" w:hAnsi="Trebuchet MS"/>
          <w:b/>
          <w:szCs w:val="24"/>
        </w:rPr>
        <w:t>er</w:t>
      </w:r>
      <w:r w:rsidR="009065E0">
        <w:rPr>
          <w:rFonts w:ascii="Trebuchet MS" w:hAnsi="Trebuchet MS"/>
          <w:b/>
          <w:szCs w:val="24"/>
        </w:rPr>
        <w:t xml:space="preserve"> that submitted the lowest </w:t>
      </w:r>
      <w:r w:rsidR="00FF5F49">
        <w:rPr>
          <w:rFonts w:ascii="Trebuchet MS" w:hAnsi="Trebuchet MS"/>
          <w:b/>
          <w:szCs w:val="24"/>
        </w:rPr>
        <w:t xml:space="preserve">calculated </w:t>
      </w:r>
      <w:r w:rsidR="009065E0">
        <w:rPr>
          <w:rFonts w:ascii="Trebuchet MS" w:hAnsi="Trebuchet MS"/>
          <w:b/>
          <w:szCs w:val="24"/>
        </w:rPr>
        <w:t xml:space="preserve">cost, </w:t>
      </w:r>
      <w:r w:rsidR="00FF5F49">
        <w:rPr>
          <w:rFonts w:ascii="Trebuchet MS" w:hAnsi="Trebuchet MS"/>
          <w:b/>
          <w:szCs w:val="24"/>
        </w:rPr>
        <w:t>SouthEast Demolition &amp; Environmental Services, Inc.</w:t>
      </w:r>
      <w:r w:rsidR="008C41D9">
        <w:rPr>
          <w:rFonts w:ascii="Trebuchet MS" w:hAnsi="Trebuchet MS"/>
          <w:b/>
          <w:szCs w:val="24"/>
        </w:rPr>
        <w:t xml:space="preserve"> of </w:t>
      </w:r>
      <w:r w:rsidR="00FF5F49">
        <w:rPr>
          <w:rFonts w:ascii="Trebuchet MS" w:hAnsi="Trebuchet MS"/>
          <w:b/>
          <w:szCs w:val="24"/>
        </w:rPr>
        <w:t>Montgomery</w:t>
      </w:r>
      <w:r w:rsidR="007568EC">
        <w:rPr>
          <w:rFonts w:ascii="Trebuchet MS" w:hAnsi="Trebuchet MS"/>
          <w:b/>
          <w:szCs w:val="24"/>
        </w:rPr>
        <w:t xml:space="preserve">, </w:t>
      </w:r>
      <w:r w:rsidR="00EA4198">
        <w:rPr>
          <w:rFonts w:ascii="Trebuchet MS" w:hAnsi="Trebuchet MS"/>
          <w:b/>
          <w:szCs w:val="24"/>
        </w:rPr>
        <w:t>AL</w:t>
      </w:r>
      <w:r w:rsidRPr="007173BF">
        <w:rPr>
          <w:rFonts w:ascii="Trebuchet MS" w:hAnsi="Trebuchet MS"/>
          <w:b/>
          <w:szCs w:val="24"/>
        </w:rPr>
        <w:t>.</w:t>
      </w:r>
      <w:r w:rsidR="006C62F2" w:rsidRPr="007173BF">
        <w:rPr>
          <w:rFonts w:ascii="Trebuchet MS" w:hAnsi="Trebuchet MS"/>
          <w:b/>
          <w:szCs w:val="24"/>
        </w:rPr>
        <w:t xml:space="preserve">  </w:t>
      </w:r>
    </w:p>
    <w:p w14:paraId="7D2E46F8" w14:textId="77777777" w:rsidR="006C62F2" w:rsidRDefault="006C62F2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7365887C" w14:textId="3FADE6BA" w:rsidR="00837A5B" w:rsidRDefault="00837A5B" w:rsidP="00837A5B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Following is listed all </w:t>
      </w:r>
      <w:r w:rsidR="007173BF">
        <w:rPr>
          <w:rFonts w:ascii="Trebuchet MS" w:hAnsi="Trebuchet MS"/>
          <w:b/>
          <w:szCs w:val="24"/>
        </w:rPr>
        <w:t>bidders</w:t>
      </w:r>
      <w:r>
        <w:rPr>
          <w:rFonts w:ascii="Trebuchet MS" w:hAnsi="Trebuchet MS"/>
          <w:b/>
          <w:szCs w:val="24"/>
        </w:rPr>
        <w:t>, where each placed as the result of our evaluation, and the total calculated proposed costs received by the Agency from each firm</w:t>
      </w:r>
      <w:r w:rsidR="00EA4198">
        <w:rPr>
          <w:rFonts w:ascii="Trebuchet MS" w:hAnsi="Trebuchet MS"/>
          <w:b/>
          <w:szCs w:val="24"/>
        </w:rPr>
        <w:t xml:space="preserve"> (**Please see the Detail of Unit Costs Bid on the </w:t>
      </w:r>
      <w:r w:rsidR="00913AA8">
        <w:rPr>
          <w:rFonts w:ascii="Trebuchet MS" w:hAnsi="Trebuchet MS"/>
          <w:b/>
          <w:szCs w:val="24"/>
        </w:rPr>
        <w:t>following</w:t>
      </w:r>
      <w:r w:rsidR="00EA4198">
        <w:rPr>
          <w:rFonts w:ascii="Trebuchet MS" w:hAnsi="Trebuchet MS"/>
          <w:b/>
          <w:szCs w:val="24"/>
        </w:rPr>
        <w:t xml:space="preserve"> page of this document)</w:t>
      </w:r>
      <w:r>
        <w:rPr>
          <w:rFonts w:ascii="Trebuchet MS" w:hAnsi="Trebuchet MS"/>
          <w:b/>
          <w:szCs w:val="24"/>
        </w:rPr>
        <w:t>:</w:t>
      </w:r>
    </w:p>
    <w:p w14:paraId="1931E892" w14:textId="77777777" w:rsidR="0054093A" w:rsidRPr="0054093A" w:rsidRDefault="006C62F2" w:rsidP="006C62F2">
      <w:pPr>
        <w:ind w:right="2376"/>
        <w:rPr>
          <w:rFonts w:ascii="Trebuchet MS" w:hAnsi="Trebuchet MS"/>
          <w:b/>
          <w:sz w:val="20"/>
          <w:u w:val="single"/>
        </w:rPr>
      </w:pPr>
      <w:r w:rsidRPr="0054093A">
        <w:rPr>
          <w:rFonts w:ascii="Trebuchet MS" w:hAnsi="Trebuchet MS"/>
          <w:b/>
          <w:sz w:val="20"/>
          <w:u w:val="single"/>
        </w:rPr>
        <w:t xml:space="preserve">       </w:t>
      </w:r>
      <w:r w:rsidR="00E14321" w:rsidRPr="0054093A">
        <w:rPr>
          <w:rFonts w:ascii="Trebuchet MS" w:hAnsi="Trebuchet MS"/>
          <w:b/>
          <w:sz w:val="20"/>
          <w:u w:val="single"/>
        </w:rPr>
        <w:t xml:space="preserve">                 </w:t>
      </w:r>
    </w:p>
    <w:p w14:paraId="2AB3F5B1" w14:textId="3CB257A1" w:rsidR="00512ED3" w:rsidRPr="006C62F2" w:rsidRDefault="007568EC" w:rsidP="009119BD">
      <w:pPr>
        <w:ind w:right="36"/>
        <w:jc w:val="righ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</w:t>
      </w:r>
      <w:r w:rsidR="006A37A0">
        <w:rPr>
          <w:rFonts w:ascii="Trebuchet MS" w:hAnsi="Trebuchet MS"/>
          <w:b/>
          <w:sz w:val="22"/>
          <w:szCs w:val="22"/>
        </w:rPr>
        <w:t xml:space="preserve"> </w:t>
      </w:r>
      <w:r w:rsidR="006C62F2">
        <w:rPr>
          <w:rFonts w:ascii="Trebuchet MS" w:hAnsi="Trebuchet MS"/>
          <w:b/>
          <w:sz w:val="20"/>
        </w:rPr>
        <w:t>[Table No. 1]</w:t>
      </w:r>
    </w:p>
    <w:tbl>
      <w:tblPr>
        <w:tblW w:w="999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70"/>
        <w:gridCol w:w="1260"/>
        <w:gridCol w:w="270"/>
        <w:gridCol w:w="1530"/>
      </w:tblGrid>
      <w:tr w:rsidR="00055094" w:rsidRPr="00DE0CB8" w14:paraId="2E55BFB7" w14:textId="7B6E580B" w:rsidTr="00014B40">
        <w:tc>
          <w:tcPr>
            <w:tcW w:w="6930" w:type="dxa"/>
            <w:gridSpan w:val="2"/>
            <w:tcBorders>
              <w:bottom w:val="single" w:sz="6" w:space="0" w:color="000080"/>
            </w:tcBorders>
            <w:shd w:val="solid" w:color="000080" w:fill="FFFFFF"/>
          </w:tcPr>
          <w:p w14:paraId="61C91900" w14:textId="77777777" w:rsidR="00055094" w:rsidRDefault="00055094" w:rsidP="00D0348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(1)</w:t>
            </w:r>
          </w:p>
          <w:p w14:paraId="4127C1A8" w14:textId="77777777" w:rsidR="00055094" w:rsidRDefault="00055094" w:rsidP="00D0348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DD056D" w14:textId="77777777" w:rsidR="00055094" w:rsidRDefault="00055094" w:rsidP="00D0348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58CAAC2" w14:textId="77777777" w:rsidR="00055094" w:rsidRDefault="00055094" w:rsidP="00D0348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ECEE4E" w14:textId="21250DBC" w:rsidR="00055094" w:rsidRPr="00DE0CB8" w:rsidRDefault="00055094" w:rsidP="00D03488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Bidd</w:t>
            </w:r>
            <w:r w:rsidRPr="00DE0CB8">
              <w:rPr>
                <w:rFonts w:ascii="Trebuchet MS" w:hAnsi="Trebuchet MS"/>
                <w:b/>
                <w:sz w:val="22"/>
                <w:szCs w:val="22"/>
              </w:rPr>
              <w:t>er</w:t>
            </w:r>
          </w:p>
        </w:tc>
        <w:tc>
          <w:tcPr>
            <w:tcW w:w="1260" w:type="dxa"/>
            <w:tcBorders>
              <w:bottom w:val="single" w:sz="6" w:space="0" w:color="000080"/>
            </w:tcBorders>
            <w:shd w:val="solid" w:color="000080" w:fill="FFFFFF"/>
          </w:tcPr>
          <w:p w14:paraId="024013B6" w14:textId="77777777" w:rsidR="00055094" w:rsidRDefault="00055094" w:rsidP="00D0348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(2)</w:t>
            </w:r>
          </w:p>
          <w:p w14:paraId="1265C399" w14:textId="77777777" w:rsidR="00055094" w:rsidRDefault="00055094" w:rsidP="00D0348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B331121" w14:textId="77777777" w:rsidR="00055094" w:rsidRDefault="00055094" w:rsidP="00D0348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39DB301" w14:textId="13E8F606" w:rsidR="00055094" w:rsidRDefault="00055094" w:rsidP="00D0348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Final Rank</w:t>
            </w:r>
          </w:p>
        </w:tc>
        <w:tc>
          <w:tcPr>
            <w:tcW w:w="1800" w:type="dxa"/>
            <w:gridSpan w:val="2"/>
            <w:tcBorders>
              <w:bottom w:val="single" w:sz="6" w:space="0" w:color="000080"/>
            </w:tcBorders>
            <w:shd w:val="solid" w:color="000080" w:fill="FFFFFF"/>
          </w:tcPr>
          <w:p w14:paraId="3CA2ECBC" w14:textId="4EC20B54" w:rsidR="00055094" w:rsidRDefault="00055094" w:rsidP="00014B4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(3)</w:t>
            </w:r>
          </w:p>
          <w:p w14:paraId="533499A0" w14:textId="053961DF" w:rsidR="00055094" w:rsidRDefault="00055094" w:rsidP="00014B4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Base Bid (Pricing Items No. 1/4/5 Combined)**</w:t>
            </w:r>
          </w:p>
        </w:tc>
      </w:tr>
      <w:tr w:rsidR="00055094" w:rsidRPr="00104419" w14:paraId="6C26B882" w14:textId="23F6843D" w:rsidTr="00014B40">
        <w:tc>
          <w:tcPr>
            <w:tcW w:w="6930" w:type="dxa"/>
            <w:gridSpan w:val="2"/>
            <w:tcBorders>
              <w:bottom w:val="single" w:sz="6" w:space="0" w:color="000080"/>
            </w:tcBorders>
            <w:shd w:val="clear" w:color="auto" w:fill="00B050"/>
            <w:vAlign w:val="center"/>
          </w:tcPr>
          <w:p w14:paraId="2AA8983D" w14:textId="58B567C6" w:rsidR="00055094" w:rsidRPr="00EF606E" w:rsidRDefault="00055094" w:rsidP="0039322B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055094">
              <w:rPr>
                <w:rFonts w:ascii="Trebuchet MS" w:hAnsi="Trebuchet MS"/>
                <w:b/>
                <w:sz w:val="22"/>
                <w:szCs w:val="22"/>
              </w:rPr>
              <w:t>SouthEast Demolition &amp; Environmental Services, Inc.</w:t>
            </w:r>
          </w:p>
        </w:tc>
        <w:tc>
          <w:tcPr>
            <w:tcW w:w="1260" w:type="dxa"/>
            <w:shd w:val="clear" w:color="auto" w:fill="00B050"/>
          </w:tcPr>
          <w:p w14:paraId="20E51DF3" w14:textId="39ACB6DB" w:rsidR="00055094" w:rsidRPr="00EF606E" w:rsidRDefault="00055094" w:rsidP="0039322B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1</w:t>
            </w:r>
          </w:p>
        </w:tc>
        <w:tc>
          <w:tcPr>
            <w:tcW w:w="1800" w:type="dxa"/>
            <w:gridSpan w:val="2"/>
            <w:shd w:val="clear" w:color="auto" w:fill="00B050"/>
          </w:tcPr>
          <w:p w14:paraId="433BEE54" w14:textId="7AA6B63F" w:rsidR="00055094" w:rsidRDefault="00055094" w:rsidP="0039322B">
            <w:pPr>
              <w:pStyle w:val="BodyTextIndent"/>
              <w:tabs>
                <w:tab w:val="clear" w:pos="1440"/>
              </w:tabs>
              <w:spacing w:before="20" w:after="20"/>
              <w:ind w:left="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$383,173.00</w:t>
            </w:r>
          </w:p>
        </w:tc>
      </w:tr>
      <w:tr w:rsidR="00055094" w:rsidRPr="00104419" w14:paraId="43DE35BA" w14:textId="6D32E202" w:rsidTr="00014B40">
        <w:tc>
          <w:tcPr>
            <w:tcW w:w="6930" w:type="dxa"/>
            <w:gridSpan w:val="2"/>
            <w:shd w:val="clear" w:color="auto" w:fill="FFFFFF" w:themeFill="background1"/>
          </w:tcPr>
          <w:p w14:paraId="24815741" w14:textId="65D517EA" w:rsidR="00055094" w:rsidRPr="00055094" w:rsidRDefault="00055094" w:rsidP="00055094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055094">
              <w:rPr>
                <w:rFonts w:ascii="Trebuchet MS" w:hAnsi="Trebuchet MS"/>
                <w:b/>
                <w:sz w:val="22"/>
                <w:szCs w:val="22"/>
              </w:rPr>
              <w:t>Crimson Contractors, Inc.</w:t>
            </w:r>
          </w:p>
        </w:tc>
        <w:tc>
          <w:tcPr>
            <w:tcW w:w="1260" w:type="dxa"/>
            <w:shd w:val="clear" w:color="auto" w:fill="FFFFFF" w:themeFill="background1"/>
          </w:tcPr>
          <w:p w14:paraId="10FD0E31" w14:textId="2999DC2E" w:rsidR="00055094" w:rsidRPr="00EF606E" w:rsidRDefault="00055094" w:rsidP="00055094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2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54154A3B" w14:textId="3D623383" w:rsidR="00055094" w:rsidRPr="00955D29" w:rsidRDefault="00055094" w:rsidP="00055094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$451,750.00</w:t>
            </w:r>
          </w:p>
        </w:tc>
      </w:tr>
      <w:tr w:rsidR="00055094" w:rsidRPr="00104419" w14:paraId="5B963C3D" w14:textId="4FCD9BAA" w:rsidTr="00014B40">
        <w:tc>
          <w:tcPr>
            <w:tcW w:w="6930" w:type="dxa"/>
            <w:gridSpan w:val="2"/>
            <w:shd w:val="clear" w:color="auto" w:fill="FFFFFF" w:themeFill="background1"/>
          </w:tcPr>
          <w:p w14:paraId="0244F542" w14:textId="5108FA9A" w:rsidR="00055094" w:rsidRPr="00055094" w:rsidRDefault="00055094" w:rsidP="00055094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055094">
              <w:rPr>
                <w:rFonts w:ascii="Trebuchet MS" w:hAnsi="Trebuchet MS"/>
                <w:b/>
                <w:sz w:val="22"/>
                <w:szCs w:val="22"/>
              </w:rPr>
              <w:t>Johns and Kirksey, Inc.</w:t>
            </w:r>
          </w:p>
        </w:tc>
        <w:tc>
          <w:tcPr>
            <w:tcW w:w="1260" w:type="dxa"/>
            <w:shd w:val="clear" w:color="auto" w:fill="FFFFFF" w:themeFill="background1"/>
          </w:tcPr>
          <w:p w14:paraId="2A81887F" w14:textId="3E96B14C" w:rsidR="00055094" w:rsidRDefault="00055094" w:rsidP="00055094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3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1DD9A79F" w14:textId="4AC2216B" w:rsidR="00055094" w:rsidRDefault="00055094" w:rsidP="00055094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$551,000.00</w:t>
            </w:r>
          </w:p>
        </w:tc>
      </w:tr>
      <w:tr w:rsidR="00055094" w:rsidRPr="00104419" w14:paraId="7A6695D7" w14:textId="77777777" w:rsidTr="00014B40">
        <w:tc>
          <w:tcPr>
            <w:tcW w:w="6930" w:type="dxa"/>
            <w:gridSpan w:val="2"/>
            <w:shd w:val="clear" w:color="auto" w:fill="FFFFFF" w:themeFill="background1"/>
          </w:tcPr>
          <w:p w14:paraId="2EEE983C" w14:textId="6082CCD2" w:rsidR="00055094" w:rsidRPr="00055094" w:rsidRDefault="00055094" w:rsidP="00055094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 w:rsidRPr="00055094">
              <w:rPr>
                <w:rFonts w:ascii="Trebuchet MS" w:hAnsi="Trebuchet MS"/>
                <w:b/>
                <w:sz w:val="22"/>
                <w:szCs w:val="22"/>
              </w:rPr>
              <w:t>Mid Atlantic Renovation, Inc.</w:t>
            </w:r>
          </w:p>
        </w:tc>
        <w:tc>
          <w:tcPr>
            <w:tcW w:w="1260" w:type="dxa"/>
            <w:shd w:val="clear" w:color="auto" w:fill="FFFFFF" w:themeFill="background1"/>
          </w:tcPr>
          <w:p w14:paraId="1252EF92" w14:textId="272AC53F" w:rsidR="00055094" w:rsidRDefault="00055094" w:rsidP="00055094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4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19C6CB01" w14:textId="1405E6AD" w:rsidR="00055094" w:rsidRDefault="00014B40" w:rsidP="00055094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$573,644.00</w:t>
            </w:r>
          </w:p>
        </w:tc>
      </w:tr>
      <w:tr w:rsidR="00055094" w:rsidRPr="00104419" w14:paraId="70E49DA7" w14:textId="7F88EE2C" w:rsidTr="006A39B7">
        <w:tc>
          <w:tcPr>
            <w:tcW w:w="9990" w:type="dxa"/>
            <w:gridSpan w:val="5"/>
            <w:shd w:val="clear" w:color="auto" w:fill="00B050"/>
          </w:tcPr>
          <w:p w14:paraId="4325FA55" w14:textId="678BC588" w:rsidR="00055094" w:rsidRDefault="00055094" w:rsidP="00055094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*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 xml:space="preserve">Responsive and Responsive </w:t>
            </w:r>
            <w:r>
              <w:rPr>
                <w:rFonts w:ascii="Trebuchet MS" w:hAnsi="Trebuchet MS"/>
                <w:b/>
                <w:sz w:val="21"/>
                <w:szCs w:val="21"/>
              </w:rPr>
              <w:t>Bidd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>er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that submitted the lowest calculated cost.</w:t>
            </w:r>
          </w:p>
        </w:tc>
      </w:tr>
      <w:tr w:rsidR="00055094" w:rsidRPr="00104419" w14:paraId="55F251F0" w14:textId="77777777" w:rsidTr="006A39B7">
        <w:tc>
          <w:tcPr>
            <w:tcW w:w="9990" w:type="dxa"/>
            <w:gridSpan w:val="5"/>
            <w:shd w:val="clear" w:color="auto" w:fill="BFBFBF" w:themeFill="background1" w:themeFillShade="BF"/>
          </w:tcPr>
          <w:p w14:paraId="1539655D" w14:textId="605E8CA3" w:rsidR="00055094" w:rsidRDefault="00055094" w:rsidP="00055094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D234F6">
              <w:rPr>
                <w:rFonts w:ascii="Trebuchet MS" w:hAnsi="Trebuchet MS"/>
                <w:b/>
                <w:sz w:val="21"/>
                <w:szCs w:val="21"/>
              </w:rPr>
              <w:t>**Please see the Detail of Unit Costs Bid on the following page.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It is the Agency’s decision to NOT invoke or apply Pricing Items No. 2 and No. 3, the deductive alternates. Accordingly, these totals within Column No. (3) </w:t>
            </w:r>
            <w:r w:rsidR="006707F1">
              <w:rPr>
                <w:rFonts w:ascii="Trebuchet MS" w:hAnsi="Trebuchet MS"/>
                <w:b/>
                <w:sz w:val="21"/>
                <w:szCs w:val="21"/>
              </w:rPr>
              <w:t xml:space="preserve">above </w:t>
            </w:r>
            <w:r>
              <w:rPr>
                <w:rFonts w:ascii="Trebuchet MS" w:hAnsi="Trebuchet MS"/>
                <w:b/>
                <w:sz w:val="21"/>
                <w:szCs w:val="21"/>
              </w:rPr>
              <w:t>reflect the calculated total of the proposed costs submitted in response to Pricing Items No. 1/4/5.</w:t>
            </w:r>
          </w:p>
        </w:tc>
      </w:tr>
      <w:tr w:rsidR="00055094" w:rsidRPr="00104419" w14:paraId="6497517C" w14:textId="23015B88" w:rsidTr="0079577C">
        <w:tc>
          <w:tcPr>
            <w:tcW w:w="6660" w:type="dxa"/>
            <w:shd w:val="clear" w:color="auto" w:fill="000000" w:themeFill="text1"/>
          </w:tcPr>
          <w:p w14:paraId="5D4CC10F" w14:textId="77777777" w:rsidR="00055094" w:rsidRPr="009C632F" w:rsidRDefault="00055094" w:rsidP="00055094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000000" w:themeFill="text1"/>
          </w:tcPr>
          <w:p w14:paraId="6F410F61" w14:textId="77777777" w:rsidR="00055094" w:rsidRPr="009C632F" w:rsidRDefault="00055094" w:rsidP="00055094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06214348" w14:textId="77777777" w:rsidR="00055094" w:rsidRPr="009C632F" w:rsidRDefault="00055094" w:rsidP="00055094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2F2B3C5C" w14:textId="77777777" w:rsidR="00104419" w:rsidRPr="00DE0CB8" w:rsidRDefault="00104419">
      <w:pPr>
        <w:jc w:val="both"/>
        <w:rPr>
          <w:rFonts w:ascii="Trebuchet MS" w:hAnsi="Trebuchet MS"/>
          <w:b/>
          <w:sz w:val="21"/>
          <w:szCs w:val="21"/>
        </w:rPr>
      </w:pPr>
    </w:p>
    <w:p w14:paraId="28B7734F" w14:textId="26462BE6" w:rsidR="00FB454D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remind each </w:t>
      </w:r>
      <w:r w:rsidR="007173BF">
        <w:rPr>
          <w:rFonts w:ascii="Trebuchet MS" w:hAnsi="Trebuchet MS"/>
          <w:b/>
          <w:szCs w:val="24"/>
        </w:rPr>
        <w:t>bidder</w:t>
      </w:r>
      <w:r>
        <w:rPr>
          <w:rFonts w:ascii="Trebuchet MS" w:hAnsi="Trebuchet MS"/>
          <w:b/>
          <w:szCs w:val="24"/>
        </w:rPr>
        <w:t xml:space="preserve"> of his/her right to a debriefing and the right to protest. Please note that the </w:t>
      </w:r>
      <w:r w:rsidR="003432C3">
        <w:rPr>
          <w:rFonts w:ascii="Trebuchet MS" w:hAnsi="Trebuchet MS"/>
          <w:b/>
          <w:szCs w:val="24"/>
        </w:rPr>
        <w:t>Agency</w:t>
      </w:r>
      <w:r>
        <w:rPr>
          <w:rFonts w:ascii="Trebuchet MS" w:hAnsi="Trebuchet MS"/>
          <w:b/>
          <w:szCs w:val="24"/>
        </w:rPr>
        <w:t xml:space="preserve"> must receive </w:t>
      </w:r>
      <w:r w:rsidR="00A07B16">
        <w:rPr>
          <w:rFonts w:ascii="Trebuchet MS" w:hAnsi="Trebuchet MS"/>
          <w:b/>
          <w:szCs w:val="24"/>
        </w:rPr>
        <w:t xml:space="preserve">written </w:t>
      </w:r>
      <w:r>
        <w:rPr>
          <w:rFonts w:ascii="Trebuchet MS" w:hAnsi="Trebuchet MS"/>
          <w:b/>
          <w:szCs w:val="24"/>
        </w:rPr>
        <w:t xml:space="preserve">notice of </w:t>
      </w:r>
      <w:r w:rsidR="00A07B16">
        <w:rPr>
          <w:rFonts w:ascii="Trebuchet MS" w:hAnsi="Trebuchet MS"/>
          <w:b/>
          <w:szCs w:val="24"/>
        </w:rPr>
        <w:t xml:space="preserve">either </w:t>
      </w:r>
      <w:r w:rsidR="000F5E94">
        <w:rPr>
          <w:rFonts w:ascii="Trebuchet MS" w:hAnsi="Trebuchet MS"/>
          <w:b/>
          <w:szCs w:val="24"/>
        </w:rPr>
        <w:t xml:space="preserve">issue </w:t>
      </w:r>
      <w:r w:rsidR="00A07B16">
        <w:rPr>
          <w:rFonts w:ascii="Trebuchet MS" w:hAnsi="Trebuchet MS"/>
          <w:b/>
          <w:szCs w:val="24"/>
        </w:rPr>
        <w:t xml:space="preserve">within 10 </w:t>
      </w:r>
      <w:r>
        <w:rPr>
          <w:rFonts w:ascii="Trebuchet MS" w:hAnsi="Trebuchet MS"/>
          <w:b/>
          <w:szCs w:val="24"/>
        </w:rPr>
        <w:t>days of the receipt of this Notice (</w:t>
      </w:r>
      <w:r w:rsidR="00EF606E">
        <w:rPr>
          <w:rFonts w:ascii="Trebuchet MS" w:hAnsi="Trebuchet MS"/>
          <w:b/>
          <w:szCs w:val="24"/>
        </w:rPr>
        <w:t xml:space="preserve">please note that the Procedure to Protest, which all protestants MUST comply with, has already been received by each </w:t>
      </w:r>
      <w:r w:rsidR="007173BF">
        <w:rPr>
          <w:rFonts w:ascii="Trebuchet MS" w:hAnsi="Trebuchet MS"/>
          <w:b/>
          <w:szCs w:val="24"/>
        </w:rPr>
        <w:t>bidder</w:t>
      </w:r>
      <w:r w:rsidR="00EF606E">
        <w:rPr>
          <w:rFonts w:ascii="Trebuchet MS" w:hAnsi="Trebuchet MS"/>
          <w:b/>
          <w:szCs w:val="24"/>
        </w:rPr>
        <w:t xml:space="preserve"> as a part of Attachment F of the </w:t>
      </w:r>
      <w:r w:rsidR="007173BF">
        <w:rPr>
          <w:rFonts w:ascii="Trebuchet MS" w:hAnsi="Trebuchet MS"/>
          <w:b/>
          <w:szCs w:val="24"/>
        </w:rPr>
        <w:t>IFB</w:t>
      </w:r>
      <w:r w:rsidR="00EF606E">
        <w:rPr>
          <w:rFonts w:ascii="Trebuchet MS" w:hAnsi="Trebuchet MS"/>
          <w:b/>
          <w:szCs w:val="24"/>
        </w:rPr>
        <w:t xml:space="preserve"> documents issued</w:t>
      </w:r>
      <w:r>
        <w:rPr>
          <w:rFonts w:ascii="Trebuchet MS" w:hAnsi="Trebuchet MS"/>
          <w:b/>
          <w:szCs w:val="24"/>
        </w:rPr>
        <w:t>).</w:t>
      </w:r>
    </w:p>
    <w:p w14:paraId="20CF6808" w14:textId="77777777" w:rsidR="00FB454D" w:rsidRDefault="00FB454D">
      <w:pPr>
        <w:jc w:val="both"/>
        <w:rPr>
          <w:rFonts w:ascii="Trebuchet MS" w:hAnsi="Trebuchet MS"/>
          <w:b/>
          <w:szCs w:val="24"/>
        </w:rPr>
      </w:pPr>
    </w:p>
    <w:p w14:paraId="4FD6B593" w14:textId="77777777" w:rsidR="00512ED3" w:rsidRPr="000E026E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</w:t>
      </w:r>
      <w:r w:rsidRPr="000E026E">
        <w:rPr>
          <w:rFonts w:ascii="Trebuchet MS" w:hAnsi="Trebuchet MS"/>
          <w:b/>
          <w:szCs w:val="24"/>
        </w:rPr>
        <w:t>grateful for your inter</w:t>
      </w:r>
      <w:r w:rsidR="00A07B16" w:rsidRPr="000E026E">
        <w:rPr>
          <w:rFonts w:ascii="Trebuchet MS" w:hAnsi="Trebuchet MS"/>
          <w:b/>
          <w:szCs w:val="24"/>
        </w:rPr>
        <w:t>est in doing business with our A</w:t>
      </w:r>
      <w:r w:rsidRPr="000E026E">
        <w:rPr>
          <w:rFonts w:ascii="Trebuchet MS" w:hAnsi="Trebuchet MS"/>
          <w:b/>
          <w:szCs w:val="24"/>
        </w:rPr>
        <w:t>gency and</w:t>
      </w:r>
      <w:r w:rsidR="00617635" w:rsidRPr="000E026E">
        <w:rPr>
          <w:rFonts w:ascii="Trebuchet MS" w:hAnsi="Trebuchet MS"/>
          <w:b/>
          <w:szCs w:val="24"/>
        </w:rPr>
        <w:t xml:space="preserve"> </w:t>
      </w:r>
      <w:r w:rsidRPr="000E026E">
        <w:rPr>
          <w:rFonts w:ascii="Trebuchet MS" w:hAnsi="Trebuchet MS"/>
          <w:b/>
          <w:szCs w:val="24"/>
        </w:rPr>
        <w:t xml:space="preserve">we will ensure that you receive </w:t>
      </w:r>
      <w:r w:rsidR="00617635" w:rsidRPr="000E026E">
        <w:rPr>
          <w:rFonts w:ascii="Trebuchet MS" w:hAnsi="Trebuchet MS"/>
          <w:b/>
          <w:szCs w:val="24"/>
        </w:rPr>
        <w:t>from our Agency notice</w:t>
      </w:r>
      <w:r w:rsidRPr="000E026E">
        <w:rPr>
          <w:rFonts w:ascii="Trebuchet MS" w:hAnsi="Trebuchet MS"/>
          <w:b/>
          <w:szCs w:val="24"/>
        </w:rPr>
        <w:t xml:space="preserve"> </w:t>
      </w:r>
      <w:r w:rsidR="00617635" w:rsidRPr="000E026E">
        <w:rPr>
          <w:rFonts w:ascii="Trebuchet MS" w:hAnsi="Trebuchet MS"/>
          <w:b/>
          <w:szCs w:val="24"/>
        </w:rPr>
        <w:t xml:space="preserve">of similar opportunities </w:t>
      </w:r>
      <w:r w:rsidR="000E4E37" w:rsidRPr="000E026E">
        <w:rPr>
          <w:rFonts w:ascii="Trebuchet MS" w:hAnsi="Trebuchet MS"/>
          <w:b/>
          <w:szCs w:val="24"/>
        </w:rPr>
        <w:t>in the future</w:t>
      </w:r>
      <w:r w:rsidRPr="000E026E">
        <w:rPr>
          <w:rFonts w:ascii="Trebuchet MS" w:hAnsi="Trebuchet MS"/>
          <w:b/>
          <w:szCs w:val="24"/>
        </w:rPr>
        <w:t xml:space="preserve">.   </w:t>
      </w:r>
    </w:p>
    <w:p w14:paraId="20A02BA7" w14:textId="77777777" w:rsidR="00EA4198" w:rsidRPr="00EA4198" w:rsidRDefault="00D90AFC" w:rsidP="00EA4198">
      <w:pPr>
        <w:rPr>
          <w:rFonts w:ascii="Trebuchet MS" w:hAnsi="Trebuchet MS"/>
          <w:b/>
          <w:bCs/>
          <w:szCs w:val="24"/>
        </w:rPr>
      </w:pPr>
      <w:r w:rsidRPr="000E026E">
        <w:rPr>
          <w:rFonts w:ascii="Trebuchet MS" w:hAnsi="Trebuchet MS"/>
          <w:b/>
          <w:szCs w:val="24"/>
        </w:rPr>
        <w:br/>
      </w:r>
      <w:r w:rsidR="00EA4198" w:rsidRPr="00EA4198">
        <w:rPr>
          <w:rFonts w:ascii="Trebuchet MS" w:hAnsi="Trebuchet MS"/>
          <w:b/>
          <w:bCs/>
          <w:szCs w:val="24"/>
        </w:rPr>
        <w:t>Regards,</w:t>
      </w:r>
    </w:p>
    <w:p w14:paraId="3BB75B78" w14:textId="7A3762F4" w:rsidR="00EA4198" w:rsidRPr="00EA4198" w:rsidRDefault="00D72F11" w:rsidP="00EA4198">
      <w:pPr>
        <w:rPr>
          <w:rFonts w:ascii="Trebuchet MS" w:hAnsi="Trebuchet MS"/>
          <w:b/>
          <w:bCs/>
          <w:szCs w:val="24"/>
        </w:rPr>
      </w:pPr>
      <w:r>
        <w:rPr>
          <w:rFonts w:ascii="Trebuchet MS" w:hAnsi="Trebuchet MS"/>
          <w:b/>
          <w:bCs/>
          <w:szCs w:val="24"/>
        </w:rPr>
        <w:t>William Walker</w:t>
      </w:r>
    </w:p>
    <w:p w14:paraId="043CCE1C" w14:textId="51FE0A16" w:rsidR="00EA4198" w:rsidRPr="00EA4198" w:rsidRDefault="00D72F11" w:rsidP="00EA419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Cs w:val="24"/>
        </w:rPr>
        <w:t>Capital Fund/Maintenance Manager</w:t>
      </w:r>
    </w:p>
    <w:p w14:paraId="2CFF470E" w14:textId="056C5F03" w:rsidR="00F247E0" w:rsidRDefault="00F247E0" w:rsidP="00EA4198">
      <w:pPr>
        <w:jc w:val="both"/>
        <w:rPr>
          <w:rFonts w:ascii="Trebuchet MS" w:hAnsi="Trebuchet MS"/>
          <w:b/>
          <w:szCs w:val="24"/>
        </w:rPr>
      </w:pPr>
    </w:p>
    <w:p w14:paraId="2985B601" w14:textId="09A41BE2" w:rsidR="00014B40" w:rsidRDefault="00014B40" w:rsidP="00EA4198">
      <w:pPr>
        <w:jc w:val="both"/>
        <w:rPr>
          <w:rFonts w:ascii="Trebuchet MS" w:hAnsi="Trebuchet MS"/>
          <w:b/>
          <w:szCs w:val="24"/>
        </w:rPr>
      </w:pPr>
    </w:p>
    <w:p w14:paraId="77CE6692" w14:textId="77777777" w:rsidR="00014B40" w:rsidRDefault="00014B40" w:rsidP="00EA4198">
      <w:pPr>
        <w:jc w:val="both"/>
        <w:rPr>
          <w:rFonts w:ascii="Trebuchet MS" w:hAnsi="Trebuchet MS"/>
          <w:b/>
          <w:szCs w:val="24"/>
        </w:rPr>
      </w:pPr>
    </w:p>
    <w:p w14:paraId="0C998DC7" w14:textId="77777777" w:rsidR="00913AA8" w:rsidRDefault="00913AA8" w:rsidP="00EA4198">
      <w:pPr>
        <w:jc w:val="both"/>
        <w:rPr>
          <w:rFonts w:ascii="Trebuchet MS" w:hAnsi="Trebuchet MS"/>
          <w:b/>
          <w:szCs w:val="24"/>
        </w:rPr>
      </w:pPr>
    </w:p>
    <w:p w14:paraId="1F34AB60" w14:textId="7CFE0DCD" w:rsidR="00EA4198" w:rsidRDefault="00EA4198" w:rsidP="00EA419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(Please see the Detail of Unit Costs Bid on the following page.)</w:t>
      </w:r>
    </w:p>
    <w:p w14:paraId="3A75F001" w14:textId="724B5FD7" w:rsidR="009B282A" w:rsidRDefault="00EA4198" w:rsidP="009B282A">
      <w:pPr>
        <w:jc w:val="center"/>
        <w:rPr>
          <w:rFonts w:ascii="Verdana" w:hAnsi="Verdana"/>
          <w:b/>
          <w:bCs/>
          <w:sz w:val="17"/>
          <w:szCs w:val="17"/>
        </w:rPr>
      </w:pPr>
      <w:r>
        <w:rPr>
          <w:rFonts w:ascii="Trebuchet MS" w:hAnsi="Trebuchet MS"/>
          <w:b/>
          <w:sz w:val="28"/>
          <w:szCs w:val="28"/>
        </w:rPr>
        <w:lastRenderedPageBreak/>
        <w:t>Detail of Unit Costs Bid</w:t>
      </w:r>
    </w:p>
    <w:p w14:paraId="16C8174A" w14:textId="77777777" w:rsidR="009119BD" w:rsidRPr="0054093A" w:rsidRDefault="009119BD" w:rsidP="009119BD">
      <w:pPr>
        <w:ind w:right="2376"/>
        <w:rPr>
          <w:rFonts w:ascii="Trebuchet MS" w:hAnsi="Trebuchet MS"/>
          <w:b/>
          <w:sz w:val="20"/>
          <w:u w:val="single"/>
        </w:rPr>
      </w:pPr>
    </w:p>
    <w:p w14:paraId="50A8AC19" w14:textId="2C98BC7B" w:rsidR="009B282A" w:rsidRDefault="009119BD" w:rsidP="00014B40">
      <w:pPr>
        <w:ind w:right="36"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</w:t>
      </w:r>
      <w:r>
        <w:rPr>
          <w:rFonts w:ascii="Trebuchet MS" w:hAnsi="Trebuchet MS"/>
          <w:b/>
          <w:sz w:val="20"/>
        </w:rPr>
        <w:t xml:space="preserve">[Table No. </w:t>
      </w:r>
      <w:r w:rsidR="008F079B">
        <w:rPr>
          <w:rFonts w:ascii="Trebuchet MS" w:hAnsi="Trebuchet MS"/>
          <w:b/>
          <w:sz w:val="20"/>
        </w:rPr>
        <w:t>2</w:t>
      </w:r>
      <w:r>
        <w:rPr>
          <w:rFonts w:ascii="Trebuchet MS" w:hAnsi="Trebuchet MS"/>
          <w:b/>
          <w:sz w:val="20"/>
        </w:rPr>
        <w:t>]</w:t>
      </w:r>
    </w:p>
    <w:p w14:paraId="1E10A5E9" w14:textId="77777777" w:rsidR="00014B40" w:rsidRPr="00014B40" w:rsidRDefault="00014B40" w:rsidP="00014B40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"/>
        <w:gridCol w:w="117"/>
        <w:gridCol w:w="526"/>
        <w:gridCol w:w="630"/>
        <w:gridCol w:w="1116"/>
        <w:gridCol w:w="1200"/>
        <w:gridCol w:w="465"/>
        <w:gridCol w:w="1200"/>
        <w:gridCol w:w="465"/>
        <w:gridCol w:w="1200"/>
        <w:gridCol w:w="465"/>
        <w:gridCol w:w="1206"/>
        <w:gridCol w:w="465"/>
        <w:gridCol w:w="465"/>
        <w:gridCol w:w="208"/>
      </w:tblGrid>
      <w:tr w:rsidR="00B606B8" w:rsidRPr="00014B40" w14:paraId="550A9B3F" w14:textId="77777777" w:rsidTr="006707F1">
        <w:trPr>
          <w:tblCellSpacing w:w="0" w:type="dxa"/>
        </w:trPr>
        <w:tc>
          <w:tcPr>
            <w:tcW w:w="105" w:type="pct"/>
            <w:shd w:val="clear" w:color="auto" w:fill="CCDDAA"/>
            <w:vAlign w:val="bottom"/>
            <w:hideMark/>
          </w:tcPr>
          <w:p w14:paraId="7FB9A9A4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59" w:type="pct"/>
            <w:shd w:val="clear" w:color="auto" w:fill="CCDDAA"/>
            <w:vAlign w:val="bottom"/>
            <w:hideMark/>
          </w:tcPr>
          <w:p w14:paraId="10ADFC28" w14:textId="0E5A8C64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CCDDAA"/>
            <w:vAlign w:val="bottom"/>
            <w:hideMark/>
          </w:tcPr>
          <w:p w14:paraId="7DAF3C81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317" w:type="pct"/>
            <w:shd w:val="clear" w:color="auto" w:fill="CCDDAA"/>
            <w:vAlign w:val="bottom"/>
            <w:hideMark/>
          </w:tcPr>
          <w:p w14:paraId="46B126FC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U/M</w:t>
            </w:r>
          </w:p>
        </w:tc>
        <w:tc>
          <w:tcPr>
            <w:tcW w:w="638" w:type="pct"/>
            <w:shd w:val="clear" w:color="auto" w:fill="CCDDAA"/>
            <w:vAlign w:val="bottom"/>
            <w:hideMark/>
          </w:tcPr>
          <w:p w14:paraId="153170C9" w14:textId="77777777" w:rsidR="00014B40" w:rsidRPr="00014B40" w:rsidRDefault="00014B40" w:rsidP="00014B40">
            <w:pPr>
              <w:rPr>
                <w:rFonts w:ascii="Verdana" w:hAnsi="Verdana"/>
                <w:sz w:val="14"/>
                <w:szCs w:val="14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604" w:type="pct"/>
            <w:shd w:val="clear" w:color="auto" w:fill="CCDDAA"/>
            <w:vAlign w:val="bottom"/>
            <w:hideMark/>
          </w:tcPr>
          <w:p w14:paraId="24C07D54" w14:textId="77777777" w:rsidR="00014B40" w:rsidRPr="00014B40" w:rsidRDefault="00014B40" w:rsidP="00014B40">
            <w:pPr>
              <w:spacing w:before="100" w:beforeAutospacing="1" w:after="100" w:afterAutospacing="1"/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Crimson </w:t>
            </w: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Contractors,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 Inc.</w:t>
            </w:r>
          </w:p>
          <w:p w14:paraId="0794BCBC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Unit Price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70193B21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04" w:type="pct"/>
            <w:shd w:val="clear" w:color="auto" w:fill="CCDDAA"/>
            <w:vAlign w:val="bottom"/>
            <w:hideMark/>
          </w:tcPr>
          <w:p w14:paraId="12FE6218" w14:textId="77777777" w:rsidR="00014B40" w:rsidRPr="00014B40" w:rsidRDefault="00014B40" w:rsidP="00014B40">
            <w:pPr>
              <w:spacing w:before="100" w:beforeAutospacing="1" w:after="100" w:afterAutospacing="1"/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Johns and Kirksey, Inc.</w:t>
            </w:r>
          </w:p>
          <w:p w14:paraId="4405E4FF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Unit Price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12EDFE8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04" w:type="pct"/>
            <w:shd w:val="clear" w:color="auto" w:fill="CCDDAA"/>
            <w:vAlign w:val="bottom"/>
            <w:hideMark/>
          </w:tcPr>
          <w:p w14:paraId="6E5095E1" w14:textId="77777777" w:rsidR="00014B40" w:rsidRPr="00014B40" w:rsidRDefault="00014B40" w:rsidP="00014B40">
            <w:pPr>
              <w:spacing w:before="100" w:beforeAutospacing="1" w:after="100" w:afterAutospacing="1"/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Mid Atlantic </w:t>
            </w:r>
            <w:r w:rsidRPr="00014B40">
              <w:rPr>
                <w:rFonts w:ascii="Verdana" w:hAnsi="Verdana"/>
                <w:b/>
                <w:bCs/>
                <w:sz w:val="15"/>
                <w:szCs w:val="15"/>
              </w:rPr>
              <w:t>Renovation,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 Inc.</w:t>
            </w:r>
          </w:p>
          <w:p w14:paraId="2492C756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Unit Price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DF5E59E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07" w:type="pct"/>
            <w:shd w:val="clear" w:color="auto" w:fill="CCDDAA"/>
            <w:vAlign w:val="bottom"/>
            <w:hideMark/>
          </w:tcPr>
          <w:p w14:paraId="4D769ACA" w14:textId="77777777" w:rsidR="00014B40" w:rsidRPr="00014B40" w:rsidRDefault="00014B40" w:rsidP="00014B40">
            <w:pPr>
              <w:spacing w:before="100" w:beforeAutospacing="1" w:after="100" w:afterAutospacing="1"/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SouthEast Demolition &amp; </w:t>
            </w: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 xml:space="preserve">Environmental 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Services, Inc.</w:t>
            </w:r>
          </w:p>
          <w:p w14:paraId="5A1D20A8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Unit Price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A7AAEBD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3F8E5D1B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 xml:space="preserve">No </w:t>
            </w:r>
            <w:r w:rsidRPr="00014B40">
              <w:rPr>
                <w:rFonts w:ascii="Verdana" w:hAnsi="Verdana"/>
                <w:b/>
                <w:bCs/>
                <w:sz w:val="10"/>
                <w:szCs w:val="10"/>
              </w:rPr>
              <w:t>Award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5396A37C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</w:tr>
      <w:tr w:rsidR="00B606B8" w:rsidRPr="00014B40" w14:paraId="087FC9ED" w14:textId="77777777" w:rsidTr="00014B40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2F29981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7FF7A6A0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AC0543D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1F6C9BC7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Each</w:t>
            </w:r>
          </w:p>
        </w:tc>
        <w:tc>
          <w:tcPr>
            <w:tcW w:w="0" w:type="auto"/>
            <w:shd w:val="clear" w:color="auto" w:fill="EEF5E3"/>
            <w:hideMark/>
          </w:tcPr>
          <w:p w14:paraId="24A0DF30" w14:textId="1D155BF0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Firm-Fixed Fee to complete the roof renovation construction work at Drew Court.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A9EE943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$352,000.00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$352,000.00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4D678B5A" w14:textId="477CE69A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52612B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15pt;height:18.15pt" o:ole="">
                  <v:imagedata r:id="rId7" o:title=""/>
                </v:shape>
                <w:control r:id="rId8" w:name="DefaultOcxName" w:shapeid="_x0000_i1076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859D7A3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$430,000.00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$430,000.00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49B236D2" w14:textId="2E733B7C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74DBB49D">
                <v:shape id="_x0000_i1079" type="#_x0000_t75" style="width:20.15pt;height:18.15pt" o:ole="">
                  <v:imagedata r:id="rId7" o:title=""/>
                </v:shape>
                <w:control r:id="rId9" w:name="DefaultOcxName1" w:shapeid="_x0000_i1079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4EDEF61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$450,577.00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$450,577.00</w:t>
            </w:r>
          </w:p>
        </w:tc>
        <w:tc>
          <w:tcPr>
            <w:tcW w:w="0" w:type="auto"/>
            <w:shd w:val="clear" w:color="auto" w:fill="EEF5E3"/>
            <w:hideMark/>
          </w:tcPr>
          <w:p w14:paraId="470534F4" w14:textId="046AA670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2BACDF40">
                <v:shape id="_x0000_i1082" type="#_x0000_t75" style="width:20.15pt;height:18.15pt" o:ole="">
                  <v:imagedata r:id="rId7" o:title=""/>
                </v:shape>
                <w:control r:id="rId10" w:name="DefaultOcxName2" w:shapeid="_x0000_i1082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DCD50E1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$303,485.00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$303,485.00</w:t>
            </w:r>
          </w:p>
        </w:tc>
        <w:tc>
          <w:tcPr>
            <w:tcW w:w="0" w:type="auto"/>
            <w:shd w:val="clear" w:color="auto" w:fill="EEF5E3"/>
            <w:hideMark/>
          </w:tcPr>
          <w:p w14:paraId="38A49238" w14:textId="3EA01FD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21FD699A">
                <v:shape id="_x0000_i1085" type="#_x0000_t75" style="width:20.15pt;height:18.15pt" o:ole="">
                  <v:imagedata r:id="rId11" o:title=""/>
                </v:shape>
                <w:control r:id="rId12" w:name="DefaultOcxName3" w:shapeid="_x0000_i1085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1C8A36F4" w14:textId="349ADFE9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11C8FA23">
                <v:shape id="_x0000_i1088" type="#_x0000_t75" style="width:20.15pt;height:18.15pt" o:ole="">
                  <v:imagedata r:id="rId7" o:title=""/>
                </v:shape>
                <w:control r:id="rId13" w:name="DefaultOcxName4" w:shapeid="_x0000_i1088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7D6AE27D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1</w:t>
            </w:r>
          </w:p>
        </w:tc>
      </w:tr>
      <w:tr w:rsidR="00014B40" w:rsidRPr="00014B40" w14:paraId="37BB99ED" w14:textId="77777777" w:rsidTr="00014B40">
        <w:trPr>
          <w:tblCellSpacing w:w="0" w:type="dxa"/>
        </w:trPr>
        <w:tc>
          <w:tcPr>
            <w:tcW w:w="0" w:type="auto"/>
            <w:gridSpan w:val="9"/>
            <w:shd w:val="clear" w:color="auto" w:fill="EEF5E3"/>
            <w:vAlign w:val="center"/>
            <w:hideMark/>
          </w:tcPr>
          <w:p w14:paraId="29724DF5" w14:textId="5774DA55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EEF5E3"/>
            <w:vAlign w:val="center"/>
            <w:hideMark/>
          </w:tcPr>
          <w:p w14:paraId="21258713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606B8" w:rsidRPr="00014B40" w14:paraId="06666FB2" w14:textId="77777777" w:rsidTr="00014B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30CF184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29A1552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309F64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05F8670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Each</w:t>
            </w:r>
          </w:p>
        </w:tc>
        <w:tc>
          <w:tcPr>
            <w:tcW w:w="0" w:type="auto"/>
            <w:shd w:val="clear" w:color="auto" w:fill="FFFFFF"/>
            <w:hideMark/>
          </w:tcPr>
          <w:p w14:paraId="5BB5389F" w14:textId="59984453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Deductive Alternate #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4A25F8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$-74,000.00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$-74,000.00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19F7EC1" w14:textId="164175BC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780B9BA9">
                <v:shape id="_x0000_i1091" type="#_x0000_t75" style="width:20.15pt;height:18.15pt" o:ole="">
                  <v:imagedata r:id="rId7" o:title=""/>
                </v:shape>
                <w:control r:id="rId14" w:name="DefaultOcxName6" w:shapeid="_x0000_i1091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CE558E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$-80,000.00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$-80,000.00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CB4FF35" w14:textId="6172D6B6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705F8ED0">
                <v:shape id="_x0000_i1094" type="#_x0000_t75" style="width:20.15pt;height:18.15pt" o:ole="">
                  <v:imagedata r:id="rId7" o:title=""/>
                </v:shape>
                <w:control r:id="rId15" w:name="DefaultOcxName7" w:shapeid="_x0000_i1094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AF524C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$-89,922.00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$-89,922.00</w:t>
            </w:r>
          </w:p>
        </w:tc>
        <w:tc>
          <w:tcPr>
            <w:tcW w:w="0" w:type="auto"/>
            <w:shd w:val="clear" w:color="auto" w:fill="FFFFFF"/>
            <w:hideMark/>
          </w:tcPr>
          <w:p w14:paraId="7EF4F05E" w14:textId="0BEFA309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1CF6BB79">
                <v:shape id="_x0000_i1097" type="#_x0000_t75" style="width:20.15pt;height:18.15pt" o:ole="">
                  <v:imagedata r:id="rId7" o:title=""/>
                </v:shape>
                <w:control r:id="rId16" w:name="DefaultOcxName8" w:shapeid="_x0000_i1097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B64049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$-61,250.00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$-61,250.00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BCCE6FF" w14:textId="30EBF814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4082D8D0">
                <v:shape id="_x0000_i1100" type="#_x0000_t75" style="width:20.15pt;height:18.15pt" o:ole="">
                  <v:imagedata r:id="rId7" o:title=""/>
                </v:shape>
                <w:control r:id="rId17" w:name="DefaultOcxName9" w:shapeid="_x0000_i110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4EC67A23" w14:textId="382B328D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76C484D1">
                <v:shape id="_x0000_i1103" type="#_x0000_t75" style="width:20.15pt;height:18.15pt" o:ole="">
                  <v:imagedata r:id="rId11" o:title=""/>
                </v:shape>
                <w:control r:id="rId18" w:name="DefaultOcxName10" w:shapeid="_x0000_i110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2F485EB7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2</w:t>
            </w:r>
          </w:p>
        </w:tc>
      </w:tr>
      <w:tr w:rsidR="00014B40" w:rsidRPr="00014B40" w14:paraId="2ECD8254" w14:textId="77777777" w:rsidTr="00014B40"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2D7B1A5" w14:textId="56802C09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47C6C056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606B8" w:rsidRPr="00014B40" w14:paraId="4844F702" w14:textId="77777777" w:rsidTr="00014B40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D0D9740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F5E3"/>
            <w:hideMark/>
          </w:tcPr>
          <w:p w14:paraId="2D7037B6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5160334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7885C3AB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Each</w:t>
            </w:r>
          </w:p>
        </w:tc>
        <w:tc>
          <w:tcPr>
            <w:tcW w:w="0" w:type="auto"/>
            <w:shd w:val="clear" w:color="auto" w:fill="EEF5E3"/>
            <w:hideMark/>
          </w:tcPr>
          <w:p w14:paraId="3EB078E6" w14:textId="0B6C5832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Deductive Alternate #2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31ADA1D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$-64,000.00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$-64,000.00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082E33C0" w14:textId="45F8D6A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5EC400FE">
                <v:shape id="_x0000_i1106" type="#_x0000_t75" style="width:20.15pt;height:18.15pt" o:ole="">
                  <v:imagedata r:id="rId7" o:title=""/>
                </v:shape>
                <w:control r:id="rId19" w:name="DefaultOcxName12" w:shapeid="_x0000_i1106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F83FC7A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$-67,000.00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$-67,000.00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3579C936" w14:textId="278297E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20670AA2">
                <v:shape id="_x0000_i1109" type="#_x0000_t75" style="width:20.15pt;height:18.15pt" o:ole="">
                  <v:imagedata r:id="rId7" o:title=""/>
                </v:shape>
                <w:control r:id="rId20" w:name="DefaultOcxName13" w:shapeid="_x0000_i1109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C28DDE2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$-69,705.00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$-69,705.00</w:t>
            </w:r>
          </w:p>
        </w:tc>
        <w:tc>
          <w:tcPr>
            <w:tcW w:w="0" w:type="auto"/>
            <w:shd w:val="clear" w:color="auto" w:fill="EEF5E3"/>
            <w:hideMark/>
          </w:tcPr>
          <w:p w14:paraId="66D4E298" w14:textId="41D6B5DC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2C0FB415">
                <v:shape id="_x0000_i1112" type="#_x0000_t75" style="width:20.15pt;height:18.15pt" o:ole="">
                  <v:imagedata r:id="rId7" o:title=""/>
                </v:shape>
                <w:control r:id="rId21" w:name="DefaultOcxName14" w:shapeid="_x0000_i1112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005C39A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$-50,000.00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$-50,000.00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482DB161" w14:textId="79CACFED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717C4B30">
                <v:shape id="_x0000_i1115" type="#_x0000_t75" style="width:20.15pt;height:18.15pt" o:ole="">
                  <v:imagedata r:id="rId7" o:title=""/>
                </v:shape>
                <w:control r:id="rId22" w:name="DefaultOcxName15" w:shapeid="_x0000_i1115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1BFAA630" w14:textId="7FD03CA1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485D6E2B">
                <v:shape id="_x0000_i1118" type="#_x0000_t75" style="width:20.15pt;height:18.15pt" o:ole="">
                  <v:imagedata r:id="rId11" o:title=""/>
                </v:shape>
                <w:control r:id="rId23" w:name="DefaultOcxName16" w:shapeid="_x0000_i1118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79C65201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3</w:t>
            </w:r>
          </w:p>
        </w:tc>
      </w:tr>
      <w:tr w:rsidR="00014B40" w:rsidRPr="00014B40" w14:paraId="38E391C3" w14:textId="77777777" w:rsidTr="00014B40">
        <w:trPr>
          <w:tblCellSpacing w:w="0" w:type="dxa"/>
        </w:trPr>
        <w:tc>
          <w:tcPr>
            <w:tcW w:w="0" w:type="auto"/>
            <w:gridSpan w:val="9"/>
            <w:shd w:val="clear" w:color="auto" w:fill="EEF5E3"/>
            <w:vAlign w:val="center"/>
            <w:hideMark/>
          </w:tcPr>
          <w:p w14:paraId="18C4F14E" w14:textId="0E26461D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EEF5E3"/>
            <w:vAlign w:val="center"/>
            <w:hideMark/>
          </w:tcPr>
          <w:p w14:paraId="5669EE30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606B8" w:rsidRPr="00014B40" w14:paraId="26BC576E" w14:textId="77777777" w:rsidTr="00014B4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D5BB604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12627892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B82698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1AD7FD8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Each</w:t>
            </w:r>
          </w:p>
        </w:tc>
        <w:tc>
          <w:tcPr>
            <w:tcW w:w="0" w:type="auto"/>
            <w:shd w:val="clear" w:color="auto" w:fill="FFFFFF"/>
            <w:hideMark/>
          </w:tcPr>
          <w:p w14:paraId="380E4727" w14:textId="12EC324B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Firm-Fixed Fee to complete the roof renovation construction work at Sylavon Court.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CC7A2A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$90,000.00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$90,000.00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D774C50" w14:textId="624E8D50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2AA92AFE">
                <v:shape id="_x0000_i1121" type="#_x0000_t75" style="width:20.15pt;height:18.15pt" o:ole="">
                  <v:imagedata r:id="rId7" o:title=""/>
                </v:shape>
                <w:control r:id="rId24" w:name="DefaultOcxName18" w:shapeid="_x0000_i1121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B7759A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$112,000.00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</w:r>
            <w:r w:rsidRPr="00014B40">
              <w:rPr>
                <w:rFonts w:ascii="Verdana" w:hAnsi="Verdana"/>
                <w:sz w:val="14"/>
                <w:szCs w:val="14"/>
              </w:rPr>
              <w:t>$112,000.00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D2754F0" w14:textId="42D30929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36E30BE5">
                <v:shape id="_x0000_i1124" type="#_x0000_t75" style="width:20.15pt;height:18.15pt" o:ole="">
                  <v:imagedata r:id="rId7" o:title=""/>
                </v:shape>
                <w:control r:id="rId25" w:name="DefaultOcxName19" w:shapeid="_x0000_i1124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F2334F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4"/>
                <w:szCs w:val="14"/>
              </w:rPr>
              <w:t>$119,032.00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$119,032.00</w:t>
            </w:r>
          </w:p>
        </w:tc>
        <w:tc>
          <w:tcPr>
            <w:tcW w:w="0" w:type="auto"/>
            <w:shd w:val="clear" w:color="auto" w:fill="FFFFFF"/>
            <w:hideMark/>
          </w:tcPr>
          <w:p w14:paraId="5EA73969" w14:textId="102C114B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3F4C1DD1">
                <v:shape id="_x0000_i1127" type="#_x0000_t75" style="width:20.15pt;height:18.15pt" o:ole="">
                  <v:imagedata r:id="rId7" o:title=""/>
                </v:shape>
                <w:control r:id="rId26" w:name="DefaultOcxName20" w:shapeid="_x0000_i1127"/>
              </w:objec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525792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$75,938.00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$75,938.00</w:t>
            </w:r>
          </w:p>
        </w:tc>
        <w:tc>
          <w:tcPr>
            <w:tcW w:w="0" w:type="auto"/>
            <w:shd w:val="clear" w:color="auto" w:fill="FFFFFF"/>
            <w:hideMark/>
          </w:tcPr>
          <w:p w14:paraId="01F6617F" w14:textId="11C00DB9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6620BBA8">
                <v:shape id="_x0000_i1130" type="#_x0000_t75" style="width:20.15pt;height:18.15pt" o:ole="">
                  <v:imagedata r:id="rId11" o:title=""/>
                </v:shape>
                <w:control r:id="rId27" w:name="DefaultOcxName21" w:shapeid="_x0000_i113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6406F65D" w14:textId="3F91FC42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10CC08FB">
                <v:shape id="_x0000_i1133" type="#_x0000_t75" style="width:20.15pt;height:18.15pt" o:ole="">
                  <v:imagedata r:id="rId7" o:title=""/>
                </v:shape>
                <w:control r:id="rId28" w:name="DefaultOcxName22" w:shapeid="_x0000_i11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7A263496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4</w:t>
            </w:r>
          </w:p>
        </w:tc>
      </w:tr>
      <w:tr w:rsidR="00014B40" w:rsidRPr="00014B40" w14:paraId="432E9531" w14:textId="77777777" w:rsidTr="00014B40"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272D108" w14:textId="57B20CFB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29C9F0FB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606B8" w:rsidRPr="00014B40" w14:paraId="0495B203" w14:textId="77777777" w:rsidTr="00014B40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D1E41A1" w14:textId="77777777" w:rsidR="00014B40" w:rsidRPr="00014B40" w:rsidRDefault="00014B40" w:rsidP="00014B40">
            <w:pPr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F5E3"/>
            <w:hideMark/>
          </w:tcPr>
          <w:p w14:paraId="3CC8AC9C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9929E88" w14:textId="5C2668D5" w:rsidR="00014B40" w:rsidRPr="00014B40" w:rsidRDefault="006707F1" w:rsidP="00014B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1,500</w:t>
            </w:r>
          </w:p>
        </w:tc>
        <w:tc>
          <w:tcPr>
            <w:tcW w:w="0" w:type="auto"/>
            <w:shd w:val="clear" w:color="auto" w:fill="EEF5E3"/>
            <w:hideMark/>
          </w:tcPr>
          <w:p w14:paraId="08D8BAA6" w14:textId="488D5881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Square Foot</w:t>
            </w:r>
          </w:p>
        </w:tc>
        <w:tc>
          <w:tcPr>
            <w:tcW w:w="0" w:type="auto"/>
            <w:shd w:val="clear" w:color="auto" w:fill="EEF5E3"/>
            <w:hideMark/>
          </w:tcPr>
          <w:p w14:paraId="7D7D33DD" w14:textId="5C5BCB26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Unit Pricing Item #</w:t>
            </w:r>
            <w:r w:rsidR="006707F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73BA304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$6.50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$9,750.00</w:t>
            </w:r>
          </w:p>
        </w:tc>
        <w:tc>
          <w:tcPr>
            <w:tcW w:w="0" w:type="auto"/>
            <w:shd w:val="clear" w:color="auto" w:fill="EEF5E3"/>
            <w:hideMark/>
          </w:tcPr>
          <w:p w14:paraId="55E9A280" w14:textId="3AD36552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3F02B615">
                <v:shape id="_x0000_i1136" type="#_x0000_t75" style="width:20.15pt;height:18.15pt" o:ole="">
                  <v:imagedata r:id="rId7" o:title=""/>
                </v:shape>
                <w:control r:id="rId29" w:name="DefaultOcxName24" w:shapeid="_x0000_i1136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F0BDE5D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$6.00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$9,000.00</w:t>
            </w:r>
          </w:p>
        </w:tc>
        <w:tc>
          <w:tcPr>
            <w:tcW w:w="0" w:type="auto"/>
            <w:shd w:val="clear" w:color="auto" w:fill="EEF5E3"/>
            <w:hideMark/>
          </w:tcPr>
          <w:p w14:paraId="055E9C23" w14:textId="7888E27F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661024A9">
                <v:shape id="_x0000_i1139" type="#_x0000_t75" style="width:20.15pt;height:18.15pt" o:ole="">
                  <v:imagedata r:id="rId7" o:title=""/>
                </v:shape>
                <w:control r:id="rId30" w:name="DefaultOcxName25" w:shapeid="_x0000_i1139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998920E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$2.69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$4,035.00</w:t>
            </w:r>
          </w:p>
        </w:tc>
        <w:tc>
          <w:tcPr>
            <w:tcW w:w="0" w:type="auto"/>
            <w:shd w:val="clear" w:color="auto" w:fill="EEF5E3"/>
            <w:hideMark/>
          </w:tcPr>
          <w:p w14:paraId="0D27E46D" w14:textId="4FDBA560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145B49DA">
                <v:shape id="_x0000_i1142" type="#_x0000_t75" style="width:20.15pt;height:18.15pt" o:ole="">
                  <v:imagedata r:id="rId7" o:title=""/>
                </v:shape>
                <w:control r:id="rId31" w:name="DefaultOcxName26" w:shapeid="_x0000_i1142"/>
              </w:objec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E72EC0F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$2.50</w:t>
            </w:r>
            <w:r w:rsidRPr="00014B40">
              <w:rPr>
                <w:rFonts w:ascii="Verdana" w:hAnsi="Verdana"/>
                <w:sz w:val="16"/>
                <w:szCs w:val="16"/>
              </w:rPr>
              <w:br/>
              <w:t>$3,750.00</w:t>
            </w:r>
          </w:p>
        </w:tc>
        <w:tc>
          <w:tcPr>
            <w:tcW w:w="0" w:type="auto"/>
            <w:shd w:val="clear" w:color="auto" w:fill="EEF5E3"/>
            <w:hideMark/>
          </w:tcPr>
          <w:p w14:paraId="29D6D9B6" w14:textId="34F4113A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0D2CFD9A">
                <v:shape id="_x0000_i1145" type="#_x0000_t75" style="width:20.15pt;height:18.15pt" o:ole="">
                  <v:imagedata r:id="rId11" o:title=""/>
                </v:shape>
                <w:control r:id="rId32" w:name="DefaultOcxName27" w:shapeid="_x0000_i1145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326AE1ED" w14:textId="30BA5AF3" w:rsidR="00014B40" w:rsidRPr="00014B40" w:rsidRDefault="00014B40" w:rsidP="0001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object w:dxaOrig="225" w:dyaOrig="225" w14:anchorId="1209A26A">
                <v:shape id="_x0000_i1148" type="#_x0000_t75" style="width:20.15pt;height:18.15pt" o:ole="">
                  <v:imagedata r:id="rId7" o:title=""/>
                </v:shape>
                <w:control r:id="rId33" w:name="DefaultOcxName28" w:shapeid="_x0000_i1148"/>
              </w:object>
            </w:r>
          </w:p>
        </w:tc>
        <w:tc>
          <w:tcPr>
            <w:tcW w:w="0" w:type="auto"/>
            <w:shd w:val="clear" w:color="auto" w:fill="EEF5E3"/>
            <w:hideMark/>
          </w:tcPr>
          <w:p w14:paraId="496A0D86" w14:textId="77777777" w:rsidR="00014B40" w:rsidRPr="00014B40" w:rsidRDefault="00014B40" w:rsidP="00014B40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14B40"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014B40" w:rsidRPr="00014B40" w14:paraId="745445A8" w14:textId="77777777" w:rsidTr="00014B40">
        <w:trPr>
          <w:tblCellSpacing w:w="0" w:type="dxa"/>
        </w:trPr>
        <w:tc>
          <w:tcPr>
            <w:tcW w:w="0" w:type="auto"/>
            <w:gridSpan w:val="9"/>
            <w:shd w:val="clear" w:color="auto" w:fill="EEF5E3"/>
            <w:vAlign w:val="center"/>
            <w:hideMark/>
          </w:tcPr>
          <w:p w14:paraId="7DDAD8E1" w14:textId="47658E7C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shd w:val="clear" w:color="auto" w:fill="EEF5E3"/>
            <w:vAlign w:val="center"/>
            <w:hideMark/>
          </w:tcPr>
          <w:p w14:paraId="4FBF2DFE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606B8" w:rsidRPr="00014B40" w14:paraId="2CAC9CDE" w14:textId="77777777" w:rsidTr="006707F1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60013CCF" w14:textId="77777777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Lot Totals:</w:t>
            </w:r>
          </w:p>
        </w:tc>
        <w:tc>
          <w:tcPr>
            <w:tcW w:w="0" w:type="auto"/>
            <w:shd w:val="clear" w:color="auto" w:fill="CCDDAA"/>
            <w:hideMark/>
          </w:tcPr>
          <w:p w14:paraId="2A86B7ED" w14:textId="1868293C" w:rsidR="00014B40" w:rsidRPr="00014B40" w:rsidRDefault="00014B40" w:rsidP="006707F1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</w:t>
            </w:r>
            <w:r w:rsidR="00B606B8">
              <w:rPr>
                <w:rFonts w:ascii="Verdana" w:hAnsi="Verdana"/>
                <w:b/>
                <w:bCs/>
                <w:sz w:val="16"/>
                <w:szCs w:val="16"/>
              </w:rPr>
              <w:t>45</w:t>
            </w:r>
            <w:r w:rsidR="00A03D14">
              <w:rPr>
                <w:rFonts w:ascii="Verdana" w:hAnsi="Verdana"/>
                <w:b/>
                <w:bCs/>
                <w:sz w:val="16"/>
                <w:szCs w:val="16"/>
              </w:rPr>
              <w:t>1,7</w:t>
            </w:r>
            <w:r w:rsidR="00B606B8">
              <w:rPr>
                <w:rFonts w:ascii="Verdana" w:hAnsi="Verdana"/>
                <w:b/>
                <w:bCs/>
                <w:sz w:val="16"/>
                <w:szCs w:val="16"/>
              </w:rPr>
              <w:t>50.0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4" w:type="pct"/>
            <w:shd w:val="clear" w:color="auto" w:fill="CCDDAA"/>
            <w:noWrap/>
            <w:hideMark/>
          </w:tcPr>
          <w:p w14:paraId="0D4ADA10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0B9C5EEC" w14:textId="7ED341C7" w:rsidR="00014B40" w:rsidRPr="00014B40" w:rsidRDefault="00014B40" w:rsidP="006707F1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</w:t>
            </w:r>
            <w:r w:rsidR="00B7450E">
              <w:rPr>
                <w:rFonts w:ascii="Verdana" w:hAnsi="Verdana"/>
                <w:b/>
                <w:bCs/>
                <w:sz w:val="16"/>
                <w:szCs w:val="16"/>
              </w:rPr>
              <w:t>551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,000.00</w:t>
            </w:r>
          </w:p>
        </w:tc>
        <w:tc>
          <w:tcPr>
            <w:tcW w:w="234" w:type="pct"/>
            <w:shd w:val="clear" w:color="auto" w:fill="CCDDAA"/>
            <w:noWrap/>
            <w:hideMark/>
          </w:tcPr>
          <w:p w14:paraId="08F245AD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5167AB54" w14:textId="576B03A1" w:rsidR="00014B40" w:rsidRPr="00014B40" w:rsidRDefault="00B606B8" w:rsidP="006707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$573</w:t>
            </w:r>
            <w:r w:rsidR="00014B40" w:rsidRPr="00014B40">
              <w:rPr>
                <w:rFonts w:ascii="Verdana" w:hAnsi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644</w:t>
            </w:r>
            <w:r w:rsidR="00014B40" w:rsidRPr="00014B40">
              <w:rPr>
                <w:rFonts w:ascii="Verdana" w:hAnsi="Verdana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34" w:type="pct"/>
            <w:shd w:val="clear" w:color="auto" w:fill="CCDDAA"/>
            <w:noWrap/>
            <w:hideMark/>
          </w:tcPr>
          <w:p w14:paraId="1124992C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4414F6CA" w14:textId="64CFE32C" w:rsidR="00014B40" w:rsidRPr="00014B40" w:rsidRDefault="00014B40" w:rsidP="00014B4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$</w:t>
            </w:r>
            <w:r w:rsidR="00B7450E">
              <w:rPr>
                <w:rFonts w:ascii="Verdana" w:hAnsi="Verdana"/>
                <w:b/>
                <w:bCs/>
                <w:sz w:val="16"/>
                <w:szCs w:val="16"/>
              </w:rPr>
              <w:t>383,17</w:t>
            </w:r>
            <w:r w:rsidRPr="00014B40">
              <w:rPr>
                <w:rFonts w:ascii="Verdana" w:hAnsi="Verdana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234" w:type="pct"/>
            <w:shd w:val="clear" w:color="auto" w:fill="CCDDAA"/>
            <w:noWrap/>
            <w:hideMark/>
          </w:tcPr>
          <w:p w14:paraId="734C79FF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F12AF0" w14:textId="77777777" w:rsidR="00014B40" w:rsidRPr="00014B40" w:rsidRDefault="00014B40" w:rsidP="00014B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A092A67" w14:textId="77777777" w:rsidR="00014B40" w:rsidRPr="00014B40" w:rsidRDefault="00014B40" w:rsidP="00014B40">
            <w:pPr>
              <w:rPr>
                <w:rFonts w:ascii="Times New Roman" w:hAnsi="Times New Roman"/>
                <w:sz w:val="20"/>
              </w:rPr>
            </w:pPr>
          </w:p>
        </w:tc>
      </w:tr>
      <w:tr w:rsidR="00014B40" w:rsidRPr="00014B40" w14:paraId="36FED200" w14:textId="77777777" w:rsidTr="00014B40">
        <w:trPr>
          <w:tblCellSpacing w:w="0" w:type="dxa"/>
        </w:trPr>
        <w:tc>
          <w:tcPr>
            <w:tcW w:w="0" w:type="auto"/>
            <w:gridSpan w:val="15"/>
            <w:shd w:val="clear" w:color="auto" w:fill="FFFFFF"/>
            <w:vAlign w:val="center"/>
            <w:hideMark/>
          </w:tcPr>
          <w:p w14:paraId="750AB641" w14:textId="77777777" w:rsidR="00014B40" w:rsidRPr="00014B40" w:rsidRDefault="00014B40" w:rsidP="00014B40">
            <w:pPr>
              <w:rPr>
                <w:rFonts w:ascii="Verdana" w:hAnsi="Verdana"/>
                <w:sz w:val="16"/>
                <w:szCs w:val="16"/>
              </w:rPr>
            </w:pPr>
            <w:r w:rsidRPr="00014B4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7A838E73" w14:textId="77777777" w:rsidR="00014B40" w:rsidRPr="00EA4198" w:rsidRDefault="00014B40" w:rsidP="00014B40">
      <w:pPr>
        <w:ind w:right="-144"/>
        <w:jc w:val="right"/>
        <w:rPr>
          <w:rFonts w:ascii="Trebuchet MS" w:hAnsi="Trebuchet MS"/>
          <w:b/>
          <w:sz w:val="28"/>
          <w:szCs w:val="28"/>
        </w:rPr>
      </w:pPr>
    </w:p>
    <w:sectPr w:rsidR="00014B40" w:rsidRPr="00EA4198">
      <w:headerReference w:type="default" r:id="rId34"/>
      <w:footerReference w:type="default" r:id="rId35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F58" w14:textId="77777777" w:rsidR="00D97292" w:rsidRDefault="00D97292">
      <w:r>
        <w:separator/>
      </w:r>
    </w:p>
  </w:endnote>
  <w:endnote w:type="continuationSeparator" w:id="0">
    <w:p w14:paraId="641E7F2D" w14:textId="77777777" w:rsidR="00D97292" w:rsidRDefault="00D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B1"/>
    <w:family w:val="swiss"/>
    <w:pitch w:val="variable"/>
    <w:sig w:usb0="80000867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B1CE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5FC81303" w14:textId="7712F2F7" w:rsidR="00F17501" w:rsidRPr="008B532C" w:rsidRDefault="000F5E94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0F5E94">
      <w:rPr>
        <w:rFonts w:ascii="Trebuchet MS" w:hAnsi="Trebuchet MS"/>
        <w:b/>
        <w:sz w:val="20"/>
      </w:rPr>
      <w:t>SYLACAUGA HOUSING AUTHORITY, AL</w:t>
    </w:r>
  </w:p>
  <w:p w14:paraId="198E3881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C556C8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8C84" w14:textId="77777777" w:rsidR="00D97292" w:rsidRDefault="00D97292">
      <w:r>
        <w:separator/>
      </w:r>
    </w:p>
  </w:footnote>
  <w:footnote w:type="continuationSeparator" w:id="0">
    <w:p w14:paraId="0FCBDF53" w14:textId="77777777" w:rsidR="00D97292" w:rsidRDefault="00D9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92E6" w14:textId="77777777" w:rsidR="000F5E94" w:rsidRDefault="000F5E94" w:rsidP="000F5E9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Notice of Successful Offeror (Bidder)</w:t>
    </w:r>
  </w:p>
  <w:p w14:paraId="64424E2B" w14:textId="5613CA0A" w:rsidR="000F5E94" w:rsidRPr="000F5E94" w:rsidRDefault="000F5E94" w:rsidP="000F5E9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</w:rPr>
    </w:pPr>
    <w:bookmarkStart w:id="0" w:name="_Hlk35523327"/>
    <w:r>
      <w:rPr>
        <w:rFonts w:ascii="Trebuchet MS" w:hAnsi="Trebuchet MS"/>
        <w:b/>
        <w:szCs w:val="24"/>
      </w:rPr>
      <w:t>INVITATION FOR BIDS (IFB</w:t>
    </w:r>
    <w:r w:rsidRPr="002C28AB">
      <w:rPr>
        <w:rFonts w:ascii="Trebuchet MS" w:hAnsi="Trebuchet MS"/>
        <w:b/>
        <w:szCs w:val="24"/>
      </w:rPr>
      <w:t xml:space="preserve">) No. </w:t>
    </w:r>
    <w:r>
      <w:rPr>
        <w:rFonts w:ascii="Trebuchet MS" w:hAnsi="Trebuchet MS"/>
        <w:b/>
        <w:snapToGrid w:val="0"/>
        <w:szCs w:val="24"/>
      </w:rPr>
      <w:t>B2</w:t>
    </w:r>
    <w:r w:rsidR="0039322B">
      <w:rPr>
        <w:rFonts w:ascii="Trebuchet MS" w:hAnsi="Trebuchet MS"/>
        <w:b/>
        <w:snapToGrid w:val="0"/>
        <w:szCs w:val="24"/>
      </w:rPr>
      <w:t>3001</w:t>
    </w:r>
    <w:r w:rsidRPr="00673448">
      <w:rPr>
        <w:rFonts w:ascii="Trebuchet MS" w:hAnsi="Trebuchet MS"/>
        <w:b/>
        <w:snapToGrid w:val="0"/>
        <w:szCs w:val="24"/>
      </w:rPr>
      <w:t xml:space="preserve">, </w:t>
    </w:r>
    <w:r w:rsidR="00D03488">
      <w:rPr>
        <w:rFonts w:ascii="Trebuchet MS" w:hAnsi="Trebuchet MS"/>
        <w:b/>
        <w:snapToGrid w:val="0"/>
        <w:szCs w:val="24"/>
      </w:rPr>
      <w:t>Roofing Renovation</w:t>
    </w:r>
    <w:r w:rsidRPr="000F5E94">
      <w:rPr>
        <w:rFonts w:ascii="Trebuchet MS" w:hAnsi="Trebuchet MS"/>
        <w:b/>
        <w:snapToGrid w:val="0"/>
        <w:szCs w:val="24"/>
      </w:rPr>
      <w:t>s</w:t>
    </w:r>
    <w:bookmarkEnd w:id="0"/>
    <w:r w:rsidR="0039322B">
      <w:rPr>
        <w:rFonts w:ascii="Trebuchet MS" w:hAnsi="Trebuchet MS"/>
        <w:b/>
        <w:snapToGrid w:val="0"/>
        <w:szCs w:val="24"/>
      </w:rPr>
      <w:t xml:space="preserve"> (2023)</w:t>
    </w:r>
  </w:p>
  <w:p w14:paraId="0C440759" w14:textId="77777777" w:rsidR="000F5E94" w:rsidRPr="000F5E94" w:rsidRDefault="000F5E94" w:rsidP="000F5E94">
    <w:pPr>
      <w:pStyle w:val="Header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71114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4B40"/>
    <w:rsid w:val="0001524A"/>
    <w:rsid w:val="00033307"/>
    <w:rsid w:val="00047238"/>
    <w:rsid w:val="000537C5"/>
    <w:rsid w:val="00055094"/>
    <w:rsid w:val="000571B7"/>
    <w:rsid w:val="00086221"/>
    <w:rsid w:val="00091B8D"/>
    <w:rsid w:val="000C7D79"/>
    <w:rsid w:val="000E026E"/>
    <w:rsid w:val="000E4E37"/>
    <w:rsid w:val="000F5E94"/>
    <w:rsid w:val="00104419"/>
    <w:rsid w:val="001071E1"/>
    <w:rsid w:val="0011037C"/>
    <w:rsid w:val="00132F0E"/>
    <w:rsid w:val="00133F50"/>
    <w:rsid w:val="0014314A"/>
    <w:rsid w:val="0014522D"/>
    <w:rsid w:val="001B0F74"/>
    <w:rsid w:val="001E1C0B"/>
    <w:rsid w:val="002160F8"/>
    <w:rsid w:val="00223385"/>
    <w:rsid w:val="00250624"/>
    <w:rsid w:val="00255869"/>
    <w:rsid w:val="002B6EDC"/>
    <w:rsid w:val="002F22A4"/>
    <w:rsid w:val="00312FB5"/>
    <w:rsid w:val="003432C3"/>
    <w:rsid w:val="0039322B"/>
    <w:rsid w:val="00396FCB"/>
    <w:rsid w:val="003A6600"/>
    <w:rsid w:val="003C662F"/>
    <w:rsid w:val="003F2EBB"/>
    <w:rsid w:val="00422E47"/>
    <w:rsid w:val="00457A18"/>
    <w:rsid w:val="004828DA"/>
    <w:rsid w:val="004847D9"/>
    <w:rsid w:val="00494120"/>
    <w:rsid w:val="004A3F21"/>
    <w:rsid w:val="004A65B8"/>
    <w:rsid w:val="004B1879"/>
    <w:rsid w:val="004C148A"/>
    <w:rsid w:val="004D6637"/>
    <w:rsid w:val="004F6B67"/>
    <w:rsid w:val="005043EA"/>
    <w:rsid w:val="00512ED3"/>
    <w:rsid w:val="0054093A"/>
    <w:rsid w:val="00555407"/>
    <w:rsid w:val="0056264A"/>
    <w:rsid w:val="005A23CB"/>
    <w:rsid w:val="005B2070"/>
    <w:rsid w:val="005B2BA0"/>
    <w:rsid w:val="005C2F31"/>
    <w:rsid w:val="005E2952"/>
    <w:rsid w:val="005E57EB"/>
    <w:rsid w:val="005E701B"/>
    <w:rsid w:val="00603B77"/>
    <w:rsid w:val="00605BF7"/>
    <w:rsid w:val="00617635"/>
    <w:rsid w:val="006400FF"/>
    <w:rsid w:val="006451E6"/>
    <w:rsid w:val="00646EFC"/>
    <w:rsid w:val="00662C20"/>
    <w:rsid w:val="00667574"/>
    <w:rsid w:val="006707F1"/>
    <w:rsid w:val="00680A6A"/>
    <w:rsid w:val="00681AEF"/>
    <w:rsid w:val="006A37A0"/>
    <w:rsid w:val="006A39B7"/>
    <w:rsid w:val="006A57EC"/>
    <w:rsid w:val="006B6B2A"/>
    <w:rsid w:val="006C07E5"/>
    <w:rsid w:val="006C62F2"/>
    <w:rsid w:val="00711686"/>
    <w:rsid w:val="007173BF"/>
    <w:rsid w:val="00726A95"/>
    <w:rsid w:val="007342BC"/>
    <w:rsid w:val="007370F6"/>
    <w:rsid w:val="007568EC"/>
    <w:rsid w:val="0078746B"/>
    <w:rsid w:val="0079577C"/>
    <w:rsid w:val="00795CE4"/>
    <w:rsid w:val="008040BD"/>
    <w:rsid w:val="00817CA9"/>
    <w:rsid w:val="00837A5B"/>
    <w:rsid w:val="008419F4"/>
    <w:rsid w:val="00842FB9"/>
    <w:rsid w:val="00890249"/>
    <w:rsid w:val="008909AF"/>
    <w:rsid w:val="008B7E41"/>
    <w:rsid w:val="008C41D9"/>
    <w:rsid w:val="008D2BD7"/>
    <w:rsid w:val="008F079B"/>
    <w:rsid w:val="00900C84"/>
    <w:rsid w:val="009065E0"/>
    <w:rsid w:val="009119BD"/>
    <w:rsid w:val="00913AA8"/>
    <w:rsid w:val="00913B3F"/>
    <w:rsid w:val="009272D4"/>
    <w:rsid w:val="009463B6"/>
    <w:rsid w:val="00954CDA"/>
    <w:rsid w:val="00984BA6"/>
    <w:rsid w:val="0099028C"/>
    <w:rsid w:val="009B282A"/>
    <w:rsid w:val="009C4AC2"/>
    <w:rsid w:val="009C632F"/>
    <w:rsid w:val="00A03D14"/>
    <w:rsid w:val="00A07B16"/>
    <w:rsid w:val="00A30AA3"/>
    <w:rsid w:val="00A523AC"/>
    <w:rsid w:val="00A85102"/>
    <w:rsid w:val="00AD5450"/>
    <w:rsid w:val="00AF0A75"/>
    <w:rsid w:val="00B1427E"/>
    <w:rsid w:val="00B14FD1"/>
    <w:rsid w:val="00B27CB7"/>
    <w:rsid w:val="00B309A9"/>
    <w:rsid w:val="00B53542"/>
    <w:rsid w:val="00B606B8"/>
    <w:rsid w:val="00B646AE"/>
    <w:rsid w:val="00B7450E"/>
    <w:rsid w:val="00B83190"/>
    <w:rsid w:val="00BA1B0C"/>
    <w:rsid w:val="00BA6CC8"/>
    <w:rsid w:val="00BD7D59"/>
    <w:rsid w:val="00C229EA"/>
    <w:rsid w:val="00C3022C"/>
    <w:rsid w:val="00C33409"/>
    <w:rsid w:val="00C53EEC"/>
    <w:rsid w:val="00C556C8"/>
    <w:rsid w:val="00C61EE4"/>
    <w:rsid w:val="00CA484C"/>
    <w:rsid w:val="00CC5F84"/>
    <w:rsid w:val="00CC7DE6"/>
    <w:rsid w:val="00CF3110"/>
    <w:rsid w:val="00CF57E9"/>
    <w:rsid w:val="00D03488"/>
    <w:rsid w:val="00D14400"/>
    <w:rsid w:val="00D234F6"/>
    <w:rsid w:val="00D353C8"/>
    <w:rsid w:val="00D40185"/>
    <w:rsid w:val="00D639AD"/>
    <w:rsid w:val="00D65185"/>
    <w:rsid w:val="00D72DC4"/>
    <w:rsid w:val="00D72F11"/>
    <w:rsid w:val="00D90AFC"/>
    <w:rsid w:val="00D94C3A"/>
    <w:rsid w:val="00D97292"/>
    <w:rsid w:val="00DC1D61"/>
    <w:rsid w:val="00DE0CB8"/>
    <w:rsid w:val="00E00A34"/>
    <w:rsid w:val="00E14321"/>
    <w:rsid w:val="00E368BB"/>
    <w:rsid w:val="00E82ABA"/>
    <w:rsid w:val="00EA4198"/>
    <w:rsid w:val="00EB4DAF"/>
    <w:rsid w:val="00EB5453"/>
    <w:rsid w:val="00EF606E"/>
    <w:rsid w:val="00F100E3"/>
    <w:rsid w:val="00F10E6C"/>
    <w:rsid w:val="00F1299B"/>
    <w:rsid w:val="00F17501"/>
    <w:rsid w:val="00F247E0"/>
    <w:rsid w:val="00F529EE"/>
    <w:rsid w:val="00F97BF4"/>
    <w:rsid w:val="00FA0ECA"/>
    <w:rsid w:val="00FB454D"/>
    <w:rsid w:val="00FB5002"/>
    <w:rsid w:val="00FE4DD2"/>
    <w:rsid w:val="00FF5F49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FA43B4"/>
  <w15:chartTrackingRefBased/>
  <w15:docId w15:val="{4B53AE1A-2486-4E6A-A47B-827F78C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9B28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28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28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28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Michael Gifford</cp:lastModifiedBy>
  <cp:revision>4</cp:revision>
  <cp:lastPrinted>2009-02-12T14:56:00Z</cp:lastPrinted>
  <dcterms:created xsi:type="dcterms:W3CDTF">2023-01-20T01:12:00Z</dcterms:created>
  <dcterms:modified xsi:type="dcterms:W3CDTF">2023-01-24T21:01:00Z</dcterms:modified>
</cp:coreProperties>
</file>